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D4" w:rsidRPr="00D70493" w:rsidRDefault="00BB21D4" w:rsidP="00202797">
      <w:pPr>
        <w:pStyle w:val="Default"/>
        <w:rPr>
          <w:rFonts w:ascii="Verdana" w:hAnsi="Verdana"/>
        </w:rPr>
      </w:pPr>
      <w:bookmarkStart w:id="0" w:name="_GoBack"/>
      <w:bookmarkEnd w:id="0"/>
      <w:r w:rsidRPr="00D70493">
        <w:rPr>
          <w:rFonts w:ascii="Verdana" w:hAnsi="Verdana"/>
        </w:rPr>
        <w:t>Universidad Nacional de Tres de Febrero</w:t>
      </w:r>
    </w:p>
    <w:p w:rsidR="00BB21D4" w:rsidRPr="00D70493" w:rsidRDefault="00BB21D4" w:rsidP="00BB21D4">
      <w:pPr>
        <w:pStyle w:val="Default"/>
        <w:rPr>
          <w:rFonts w:ascii="Verdana" w:hAnsi="Verdana" w:cs="Times New Roman"/>
          <w:color w:val="auto"/>
        </w:rPr>
      </w:pPr>
    </w:p>
    <w:p w:rsidR="00BB21D4" w:rsidRPr="00D70493" w:rsidRDefault="00BB21D4" w:rsidP="00BB21D4">
      <w:pPr>
        <w:jc w:val="center"/>
        <w:rPr>
          <w:rFonts w:ascii="Verdana" w:hAnsi="Verdana"/>
          <w:bCs/>
        </w:rPr>
      </w:pPr>
      <w:r w:rsidRPr="00D70493">
        <w:rPr>
          <w:rFonts w:ascii="Verdana" w:hAnsi="Verdana"/>
          <w:bCs/>
        </w:rPr>
        <w:t xml:space="preserve">Diplomatura Universitaria en Educación de </w:t>
      </w:r>
      <w:smartTag w:uri="urn:schemas-microsoft-com:office:smarttags" w:element="PersonName">
        <w:smartTagPr>
          <w:attr w:name="ProductID" w:val="la Primera Infancia"/>
        </w:smartTagPr>
        <w:r w:rsidRPr="00D70493">
          <w:rPr>
            <w:rFonts w:ascii="Verdana" w:hAnsi="Verdana"/>
            <w:bCs/>
          </w:rPr>
          <w:t>la Primera Infancia</w:t>
        </w:r>
      </w:smartTag>
    </w:p>
    <w:p w:rsidR="00BB21D4" w:rsidRPr="00D70493" w:rsidRDefault="00BB21D4" w:rsidP="00BB21D4">
      <w:pPr>
        <w:rPr>
          <w:rFonts w:ascii="Verdana" w:hAnsi="Verdana"/>
          <w:b/>
          <w:bCs/>
        </w:rPr>
      </w:pPr>
    </w:p>
    <w:p w:rsidR="00BB21D4" w:rsidRPr="00D70493" w:rsidRDefault="00BB21D4" w:rsidP="00BB21D4">
      <w:pPr>
        <w:jc w:val="center"/>
        <w:rPr>
          <w:rFonts w:ascii="Verdana" w:hAnsi="Verdana"/>
          <w:b/>
        </w:rPr>
      </w:pPr>
      <w:r w:rsidRPr="00D70493">
        <w:rPr>
          <w:rFonts w:ascii="Verdana" w:hAnsi="Verdana"/>
          <w:b/>
        </w:rPr>
        <w:t>SEMINARIO DE POLITICAS DE INFANCIA</w:t>
      </w:r>
    </w:p>
    <w:p w:rsidR="00BB21D4" w:rsidRPr="00D70493" w:rsidRDefault="00BB21D4" w:rsidP="00BB21D4">
      <w:pPr>
        <w:rPr>
          <w:rFonts w:ascii="Verdana" w:hAnsi="Verdana"/>
          <w:sz w:val="22"/>
          <w:szCs w:val="22"/>
        </w:rPr>
      </w:pPr>
    </w:p>
    <w:p w:rsidR="00BB21D4" w:rsidRPr="00D70493" w:rsidRDefault="00BB21D4" w:rsidP="00BB21D4">
      <w:pPr>
        <w:jc w:val="center"/>
        <w:rPr>
          <w:rFonts w:ascii="Verdana" w:hAnsi="Verdana"/>
          <w:sz w:val="22"/>
          <w:szCs w:val="22"/>
        </w:rPr>
      </w:pPr>
      <w:r w:rsidRPr="00D70493">
        <w:rPr>
          <w:rFonts w:ascii="Verdana" w:hAnsi="Verdana"/>
          <w:sz w:val="22"/>
          <w:szCs w:val="22"/>
        </w:rPr>
        <w:t xml:space="preserve">Profesor Titular: Dr. </w:t>
      </w:r>
      <w:smartTag w:uri="urn:schemas-microsoft-com:office:smarttags" w:element="PersonName">
        <w:smartTagPr>
          <w:attr w:name="ProductID" w:val="Norberto Liwski"/>
        </w:smartTagPr>
        <w:r w:rsidRPr="00D70493">
          <w:rPr>
            <w:rFonts w:ascii="Verdana" w:hAnsi="Verdana"/>
            <w:sz w:val="22"/>
            <w:szCs w:val="22"/>
          </w:rPr>
          <w:t xml:space="preserve">Norberto </w:t>
        </w:r>
        <w:proofErr w:type="spellStart"/>
        <w:r w:rsidRPr="00D70493">
          <w:rPr>
            <w:rFonts w:ascii="Verdana" w:hAnsi="Verdana"/>
            <w:sz w:val="22"/>
            <w:szCs w:val="22"/>
          </w:rPr>
          <w:t>Liwski</w:t>
        </w:r>
      </w:smartTag>
      <w:proofErr w:type="spellEnd"/>
    </w:p>
    <w:p w:rsidR="00BB21D4" w:rsidRPr="00591A52" w:rsidRDefault="00BB21D4" w:rsidP="003A331B">
      <w:pPr>
        <w:jc w:val="center"/>
        <w:rPr>
          <w:rFonts w:ascii="Verdana" w:hAnsi="Verdana"/>
          <w:sz w:val="22"/>
          <w:szCs w:val="22"/>
          <w:lang w:val="pt-BR"/>
        </w:rPr>
      </w:pPr>
      <w:r w:rsidRPr="00D70493">
        <w:rPr>
          <w:rFonts w:ascii="Verdana" w:hAnsi="Verdana"/>
          <w:sz w:val="22"/>
          <w:szCs w:val="22"/>
        </w:rPr>
        <w:t>Profesor</w:t>
      </w:r>
      <w:r w:rsidR="003A331B">
        <w:rPr>
          <w:rFonts w:ascii="Verdana" w:hAnsi="Verdana"/>
          <w:sz w:val="22"/>
          <w:szCs w:val="22"/>
        </w:rPr>
        <w:t xml:space="preserve"> invitado</w:t>
      </w:r>
      <w:r w:rsidRPr="00D70493">
        <w:rPr>
          <w:rFonts w:ascii="Verdana" w:hAnsi="Verdana"/>
          <w:sz w:val="22"/>
          <w:szCs w:val="22"/>
        </w:rPr>
        <w:t xml:space="preserve">: </w:t>
      </w:r>
      <w:r w:rsidR="003A331B">
        <w:rPr>
          <w:rFonts w:ascii="Verdana" w:hAnsi="Verdana"/>
          <w:sz w:val="22"/>
          <w:szCs w:val="22"/>
        </w:rPr>
        <w:t>Dr. Alberto Palacio</w:t>
      </w:r>
    </w:p>
    <w:p w:rsidR="00BB21D4" w:rsidRPr="00591A52" w:rsidRDefault="00BB21D4" w:rsidP="00BB21D4">
      <w:pPr>
        <w:jc w:val="center"/>
        <w:rPr>
          <w:rFonts w:ascii="Verdana" w:hAnsi="Verdana"/>
          <w:sz w:val="22"/>
          <w:szCs w:val="22"/>
          <w:lang w:val="pt-BR"/>
        </w:rPr>
      </w:pPr>
    </w:p>
    <w:p w:rsidR="00BB21D4" w:rsidRPr="00591A52" w:rsidRDefault="00BB21D4" w:rsidP="00BB21D4">
      <w:pPr>
        <w:jc w:val="center"/>
        <w:rPr>
          <w:rFonts w:ascii="Verdana" w:hAnsi="Verdana"/>
          <w:sz w:val="22"/>
          <w:szCs w:val="22"/>
          <w:lang w:val="pt-BR"/>
        </w:rPr>
      </w:pPr>
      <w:r w:rsidRPr="00591A52">
        <w:rPr>
          <w:rFonts w:ascii="Verdana" w:hAnsi="Verdana"/>
          <w:sz w:val="22"/>
          <w:szCs w:val="22"/>
          <w:lang w:val="pt-BR"/>
        </w:rPr>
        <w:t xml:space="preserve">Programa Analítico </w:t>
      </w:r>
    </w:p>
    <w:p w:rsidR="00BB21D4" w:rsidRPr="00591A52" w:rsidRDefault="00BB21D4" w:rsidP="00BB21D4">
      <w:pPr>
        <w:jc w:val="center"/>
        <w:rPr>
          <w:rFonts w:ascii="Verdana" w:hAnsi="Verdana"/>
          <w:sz w:val="22"/>
          <w:szCs w:val="22"/>
          <w:lang w:val="pt-BR"/>
        </w:rPr>
      </w:pPr>
    </w:p>
    <w:p w:rsidR="00BB21D4" w:rsidRPr="00591A52" w:rsidRDefault="00BB21D4" w:rsidP="00BB21D4">
      <w:pPr>
        <w:jc w:val="center"/>
        <w:rPr>
          <w:rFonts w:ascii="Verdana" w:hAnsi="Verdana"/>
          <w:sz w:val="22"/>
          <w:szCs w:val="22"/>
          <w:lang w:val="pt-BR"/>
        </w:rPr>
      </w:pPr>
    </w:p>
    <w:p w:rsidR="00BB21D4" w:rsidRPr="00B93D20" w:rsidRDefault="00BB21D4" w:rsidP="00BB21D4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22"/>
          <w:szCs w:val="22"/>
        </w:rPr>
      </w:pPr>
      <w:r w:rsidRPr="00B93D20">
        <w:rPr>
          <w:rFonts w:ascii="Verdana" w:hAnsi="Verdana" w:cs="Tahoma"/>
          <w:b/>
          <w:bCs/>
          <w:color w:val="000000"/>
          <w:sz w:val="22"/>
          <w:szCs w:val="22"/>
        </w:rPr>
        <w:t>Objetivo general</w:t>
      </w:r>
    </w:p>
    <w:p w:rsidR="00BB21D4" w:rsidRPr="00B93D20" w:rsidRDefault="00BB21D4" w:rsidP="00BB21D4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</w:p>
    <w:p w:rsidR="00BB21D4" w:rsidRPr="00B93D20" w:rsidRDefault="00BB21D4" w:rsidP="00BB21D4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  <w:r w:rsidRPr="00B93D20">
        <w:rPr>
          <w:rFonts w:ascii="Verdana" w:hAnsi="Verdana" w:cs="Tahoma"/>
          <w:color w:val="000000"/>
          <w:sz w:val="22"/>
          <w:szCs w:val="22"/>
        </w:rPr>
        <w:t>Conocer y analizar críticamente los marcos legales y las políticas que tienen por objeto la atención de la primera infancia</w:t>
      </w:r>
      <w:r>
        <w:rPr>
          <w:rFonts w:ascii="Verdana" w:hAnsi="Verdana" w:cs="Tahoma"/>
          <w:color w:val="000000"/>
          <w:sz w:val="22"/>
          <w:szCs w:val="22"/>
        </w:rPr>
        <w:t xml:space="preserve">. </w:t>
      </w:r>
    </w:p>
    <w:p w:rsidR="00BB21D4" w:rsidRPr="00B93D20" w:rsidRDefault="00BB21D4" w:rsidP="00BB21D4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</w:p>
    <w:p w:rsidR="00BB21D4" w:rsidRPr="00354D59" w:rsidRDefault="00BB21D4" w:rsidP="00BB21D4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22"/>
          <w:szCs w:val="22"/>
        </w:rPr>
      </w:pPr>
      <w:r w:rsidRPr="00354D59">
        <w:rPr>
          <w:rFonts w:ascii="Verdana" w:hAnsi="Verdana" w:cs="Tahoma"/>
          <w:b/>
          <w:bCs/>
          <w:color w:val="000000"/>
          <w:sz w:val="22"/>
          <w:szCs w:val="22"/>
        </w:rPr>
        <w:t>Objetivos Específicos</w:t>
      </w:r>
    </w:p>
    <w:p w:rsidR="00BB21D4" w:rsidRPr="00563415" w:rsidRDefault="00BB21D4" w:rsidP="00BB21D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</w:rPr>
      </w:pPr>
    </w:p>
    <w:p w:rsidR="00BB21D4" w:rsidRPr="00563415" w:rsidRDefault="00BB21D4" w:rsidP="00BB21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</w:rPr>
      </w:pPr>
      <w:r w:rsidRPr="00563415">
        <w:rPr>
          <w:rFonts w:ascii="Verdana" w:hAnsi="Verdana" w:cs="Tahoma"/>
          <w:color w:val="000000"/>
          <w:sz w:val="22"/>
          <w:szCs w:val="22"/>
          <w:lang w:val="es-AR" w:eastAsia="es-AR"/>
        </w:rPr>
        <w:t xml:space="preserve">Comprender </w:t>
      </w:r>
      <w:r w:rsidRPr="00563415">
        <w:rPr>
          <w:rFonts w:ascii="Verdana" w:hAnsi="Verdana" w:cs="Tahoma"/>
          <w:color w:val="000000"/>
          <w:sz w:val="22"/>
          <w:szCs w:val="22"/>
        </w:rPr>
        <w:t>los diferentes elementos y principios que definen la aplicación del paradigma de los derechos y su concreción en el diseño e implementación de políticas de infancia y adolescencia</w:t>
      </w:r>
      <w:r>
        <w:rPr>
          <w:rFonts w:ascii="Verdana" w:hAnsi="Verdana" w:cs="Tahoma"/>
          <w:color w:val="000000"/>
          <w:sz w:val="22"/>
          <w:szCs w:val="22"/>
        </w:rPr>
        <w:t xml:space="preserve">. </w:t>
      </w:r>
    </w:p>
    <w:p w:rsidR="00BB21D4" w:rsidRPr="00563415" w:rsidRDefault="00BB21D4" w:rsidP="00BB21D4">
      <w:pPr>
        <w:autoSpaceDE w:val="0"/>
        <w:autoSpaceDN w:val="0"/>
        <w:adjustRightInd w:val="0"/>
        <w:ind w:left="720"/>
        <w:jc w:val="both"/>
        <w:rPr>
          <w:rFonts w:ascii="Verdana" w:hAnsi="Verdana" w:cs="Tahoma"/>
          <w:color w:val="000000"/>
          <w:sz w:val="22"/>
          <w:szCs w:val="22"/>
        </w:rPr>
      </w:pPr>
    </w:p>
    <w:p w:rsidR="00BB21D4" w:rsidRPr="00563415" w:rsidRDefault="00BB21D4" w:rsidP="00BB21D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</w:rPr>
      </w:pPr>
      <w:r w:rsidRPr="00563415">
        <w:rPr>
          <w:rFonts w:ascii="Verdana" w:hAnsi="Verdana" w:cs="Tahoma"/>
          <w:color w:val="000000"/>
          <w:sz w:val="22"/>
          <w:szCs w:val="22"/>
        </w:rPr>
        <w:t xml:space="preserve">Analizar las normativas, tanto nacionales como provinciales, que atañen a la infancia y adolescencia, desde una perspectiva histórica, dando cuenta de los cambios en relación a la concepción del niño presentes en cada una de ellas.    </w:t>
      </w:r>
    </w:p>
    <w:p w:rsidR="00BB21D4" w:rsidRPr="00563415" w:rsidRDefault="00BB21D4" w:rsidP="00BB21D4">
      <w:pPr>
        <w:pStyle w:val="Prrafodelista"/>
        <w:jc w:val="both"/>
        <w:rPr>
          <w:rFonts w:ascii="Verdana" w:hAnsi="Verdana" w:cs="Tahoma"/>
          <w:color w:val="000000"/>
          <w:sz w:val="22"/>
          <w:szCs w:val="22"/>
        </w:rPr>
      </w:pPr>
    </w:p>
    <w:p w:rsidR="00BB21D4" w:rsidRPr="00563415" w:rsidRDefault="00BB21D4" w:rsidP="00BB21D4">
      <w:pPr>
        <w:numPr>
          <w:ilvl w:val="0"/>
          <w:numId w:val="2"/>
        </w:numPr>
        <w:autoSpaceDE w:val="0"/>
        <w:autoSpaceDN w:val="0"/>
        <w:adjustRightInd w:val="0"/>
        <w:spacing w:after="168"/>
        <w:jc w:val="both"/>
        <w:rPr>
          <w:rFonts w:ascii="Verdana" w:hAnsi="Verdana" w:cs="Tahoma"/>
          <w:color w:val="000000"/>
          <w:sz w:val="22"/>
          <w:szCs w:val="22"/>
        </w:rPr>
      </w:pPr>
      <w:r w:rsidRPr="00563415">
        <w:rPr>
          <w:rFonts w:ascii="Verdana" w:hAnsi="Verdana" w:cs="Tahoma"/>
          <w:color w:val="000000"/>
          <w:sz w:val="22"/>
          <w:szCs w:val="22"/>
        </w:rPr>
        <w:t xml:space="preserve">Identificar las diferentes políticas públicas y programas dirigidos a la infancia y adolescencia y, las correspondientes creaciones institucionales que a partir de ellos se generaron, analizando críticamente los dispositivos en términos del abordaje integral del niño en todas sus dimensiones. </w:t>
      </w:r>
    </w:p>
    <w:p w:rsidR="00BB21D4" w:rsidRPr="00563415" w:rsidRDefault="00BB21D4" w:rsidP="00BB21D4">
      <w:pPr>
        <w:numPr>
          <w:ilvl w:val="0"/>
          <w:numId w:val="2"/>
        </w:numPr>
        <w:autoSpaceDE w:val="0"/>
        <w:autoSpaceDN w:val="0"/>
        <w:adjustRightInd w:val="0"/>
        <w:spacing w:after="168"/>
        <w:jc w:val="both"/>
        <w:rPr>
          <w:rFonts w:ascii="Verdana" w:hAnsi="Verdana" w:cs="Tahoma"/>
          <w:color w:val="000000"/>
          <w:sz w:val="22"/>
          <w:szCs w:val="22"/>
        </w:rPr>
      </w:pPr>
      <w:r w:rsidRPr="00563415">
        <w:rPr>
          <w:rFonts w:ascii="Verdana" w:hAnsi="Verdana" w:cs="Tahoma"/>
          <w:color w:val="000000"/>
          <w:sz w:val="22"/>
          <w:szCs w:val="22"/>
        </w:rPr>
        <w:t xml:space="preserve">Enmarcar y comprender las políticas y programas de infancia en el marco de </w:t>
      </w:r>
      <w:r>
        <w:rPr>
          <w:rFonts w:ascii="Verdana" w:hAnsi="Verdana" w:cs="Tahoma"/>
          <w:color w:val="000000"/>
          <w:sz w:val="22"/>
          <w:szCs w:val="22"/>
        </w:rPr>
        <w:t xml:space="preserve">los </w:t>
      </w:r>
      <w:r w:rsidRPr="00563415">
        <w:rPr>
          <w:rFonts w:ascii="Verdana" w:hAnsi="Verdana" w:cs="Tahoma"/>
          <w:color w:val="000000"/>
          <w:sz w:val="22"/>
          <w:szCs w:val="22"/>
        </w:rPr>
        <w:t>diferentes paradigmas de política pública – focalización y universalización - que predominaron a lo largo de la historia para identificar las potencialidades y desventajas de cada uno de ellos en los diferentes contextos y poblaciones a los cuales se dirigen.</w:t>
      </w:r>
    </w:p>
    <w:p w:rsidR="00BB21D4" w:rsidRPr="00563415" w:rsidRDefault="00BB21D4" w:rsidP="00BB21D4">
      <w:pPr>
        <w:numPr>
          <w:ilvl w:val="0"/>
          <w:numId w:val="2"/>
        </w:numPr>
        <w:autoSpaceDE w:val="0"/>
        <w:autoSpaceDN w:val="0"/>
        <w:adjustRightInd w:val="0"/>
        <w:spacing w:after="168"/>
        <w:jc w:val="both"/>
        <w:rPr>
          <w:rFonts w:ascii="Verdana" w:hAnsi="Verdana" w:cs="Tahoma"/>
          <w:color w:val="000000"/>
          <w:sz w:val="22"/>
          <w:szCs w:val="22"/>
          <w:lang w:val="es-AR" w:eastAsia="es-AR"/>
        </w:rPr>
      </w:pPr>
      <w:r w:rsidRPr="00563415">
        <w:rPr>
          <w:rFonts w:ascii="Verdana" w:hAnsi="Verdana" w:cs="Tahoma"/>
          <w:color w:val="000000"/>
          <w:sz w:val="22"/>
          <w:szCs w:val="22"/>
          <w:lang w:val="es-AR" w:eastAsia="es-AR"/>
        </w:rPr>
        <w:t>Realizar un especial énfasis en las políticas públicas y progr</w:t>
      </w:r>
      <w:r>
        <w:rPr>
          <w:rFonts w:ascii="Verdana" w:hAnsi="Verdana" w:cs="Tahoma"/>
          <w:color w:val="000000"/>
          <w:sz w:val="22"/>
          <w:szCs w:val="22"/>
          <w:lang w:val="es-AR" w:eastAsia="es-AR"/>
        </w:rPr>
        <w:t>amas dirigidos a aquellos</w:t>
      </w:r>
      <w:r w:rsidRPr="00563415">
        <w:rPr>
          <w:rFonts w:ascii="Verdana" w:hAnsi="Verdana" w:cs="Tahoma"/>
          <w:color w:val="000000"/>
          <w:sz w:val="22"/>
          <w:szCs w:val="22"/>
          <w:lang w:val="es-AR" w:eastAsia="es-AR"/>
        </w:rPr>
        <w:t xml:space="preserve"> niños y adolescentes más vulnerables en la actualidad – los grupos migrantes, indígenas, los privados de libertad - en el marco de un paradigma de derechos que valorice la interculturalidad reconociendo las variedades de tradiciones y saberes en la crianza de los niños y niñas para pensar en propuestas experiencias </w:t>
      </w:r>
      <w:r>
        <w:rPr>
          <w:rFonts w:ascii="Verdana" w:hAnsi="Verdana" w:cs="Tahoma"/>
          <w:color w:val="000000"/>
          <w:sz w:val="22"/>
          <w:szCs w:val="22"/>
          <w:lang w:val="es-AR" w:eastAsia="es-AR"/>
        </w:rPr>
        <w:t xml:space="preserve">que </w:t>
      </w:r>
      <w:r w:rsidRPr="00563415">
        <w:rPr>
          <w:rFonts w:ascii="Verdana" w:hAnsi="Verdana" w:cs="Tahoma"/>
          <w:color w:val="000000"/>
          <w:sz w:val="22"/>
          <w:szCs w:val="22"/>
          <w:lang w:val="es-AR" w:eastAsia="es-AR"/>
        </w:rPr>
        <w:t xml:space="preserve">eviten </w:t>
      </w:r>
      <w:r>
        <w:rPr>
          <w:rFonts w:ascii="Verdana" w:hAnsi="Verdana" w:cs="Tahoma"/>
          <w:color w:val="000000"/>
          <w:sz w:val="22"/>
          <w:szCs w:val="22"/>
          <w:lang w:val="es-AR" w:eastAsia="es-AR"/>
        </w:rPr>
        <w:t xml:space="preserve">que </w:t>
      </w:r>
      <w:r w:rsidRPr="00563415">
        <w:rPr>
          <w:rFonts w:ascii="Verdana" w:hAnsi="Verdana" w:cs="Tahoma"/>
          <w:color w:val="000000"/>
          <w:sz w:val="22"/>
          <w:szCs w:val="22"/>
          <w:lang w:val="es-AR" w:eastAsia="es-AR"/>
        </w:rPr>
        <w:t>las desigualdades sociales y territoriales se traduzcan e instalen en el interior de las instituciones.</w:t>
      </w:r>
    </w:p>
    <w:p w:rsidR="00BB21D4" w:rsidRPr="00563415" w:rsidRDefault="00BB21D4" w:rsidP="00BB21D4">
      <w:pPr>
        <w:numPr>
          <w:ilvl w:val="0"/>
          <w:numId w:val="2"/>
        </w:numPr>
        <w:autoSpaceDE w:val="0"/>
        <w:autoSpaceDN w:val="0"/>
        <w:adjustRightInd w:val="0"/>
        <w:spacing w:after="168"/>
        <w:jc w:val="both"/>
        <w:rPr>
          <w:rFonts w:ascii="Verdana" w:hAnsi="Verdana" w:cs="Tahoma"/>
          <w:color w:val="000000"/>
          <w:sz w:val="22"/>
          <w:szCs w:val="22"/>
        </w:rPr>
      </w:pPr>
      <w:r w:rsidRPr="00563415">
        <w:rPr>
          <w:rFonts w:ascii="Verdana" w:hAnsi="Verdana" w:cs="Arial"/>
          <w:color w:val="000000"/>
          <w:sz w:val="22"/>
          <w:szCs w:val="22"/>
          <w:lang w:val="es-AR" w:eastAsia="es-AR"/>
        </w:rPr>
        <w:t xml:space="preserve">Identificar y valorar críticamente las </w:t>
      </w:r>
      <w:r w:rsidRPr="00563415">
        <w:rPr>
          <w:rFonts w:ascii="Verdana" w:hAnsi="Verdana" w:cs="Tahoma"/>
          <w:color w:val="000000"/>
          <w:sz w:val="22"/>
          <w:szCs w:val="22"/>
        </w:rPr>
        <w:t>prácticas y experiencias</w:t>
      </w:r>
      <w:r>
        <w:rPr>
          <w:rFonts w:ascii="Verdana" w:hAnsi="Verdana" w:cs="Tahoma"/>
          <w:color w:val="000000"/>
          <w:sz w:val="22"/>
          <w:szCs w:val="22"/>
        </w:rPr>
        <w:t>,</w:t>
      </w:r>
      <w:r w:rsidRPr="00563415">
        <w:rPr>
          <w:rFonts w:ascii="Verdana" w:hAnsi="Verdana" w:cs="Tahoma"/>
          <w:color w:val="000000"/>
          <w:sz w:val="22"/>
          <w:szCs w:val="22"/>
        </w:rPr>
        <w:t xml:space="preserve"> de atención y p</w:t>
      </w:r>
      <w:r>
        <w:rPr>
          <w:rFonts w:ascii="Verdana" w:hAnsi="Verdana" w:cs="Tahoma"/>
          <w:color w:val="000000"/>
          <w:sz w:val="22"/>
          <w:szCs w:val="22"/>
        </w:rPr>
        <w:t>romoción de la primera infancia,</w:t>
      </w:r>
      <w:r w:rsidRPr="00563415">
        <w:rPr>
          <w:rFonts w:ascii="Verdana" w:hAnsi="Verdana" w:cs="Tahoma"/>
          <w:color w:val="000000"/>
          <w:sz w:val="22"/>
          <w:szCs w:val="22"/>
        </w:rPr>
        <w:t xml:space="preserve"> de carácter local y comunitario d</w:t>
      </w:r>
      <w:r w:rsidRPr="00563415">
        <w:rPr>
          <w:rFonts w:ascii="Verdana" w:hAnsi="Verdana" w:cs="Arial"/>
          <w:color w:val="000000"/>
          <w:sz w:val="22"/>
          <w:szCs w:val="22"/>
          <w:lang w:val="es-AR" w:eastAsia="es-AR"/>
        </w:rPr>
        <w:t>el propio territorio de los alumnos/as participantes del curso– en est</w:t>
      </w:r>
      <w:r>
        <w:rPr>
          <w:rFonts w:ascii="Verdana" w:hAnsi="Verdana" w:cs="Arial"/>
          <w:color w:val="000000"/>
          <w:sz w:val="22"/>
          <w:szCs w:val="22"/>
          <w:lang w:val="es-AR" w:eastAsia="es-AR"/>
        </w:rPr>
        <w:t xml:space="preserve">e caso el conurbano bonaerense. </w:t>
      </w:r>
      <w:r w:rsidRPr="00563415">
        <w:rPr>
          <w:rFonts w:ascii="Verdana" w:hAnsi="Verdana" w:cs="Arial"/>
          <w:color w:val="000000"/>
          <w:sz w:val="22"/>
          <w:szCs w:val="22"/>
          <w:lang w:val="es-AR" w:eastAsia="es-AR"/>
        </w:rPr>
        <w:t xml:space="preserve"> </w:t>
      </w:r>
    </w:p>
    <w:p w:rsidR="00581351" w:rsidRDefault="00581351" w:rsidP="00BB21D4">
      <w:pPr>
        <w:numPr>
          <w:ilvl w:val="12"/>
          <w:numId w:val="0"/>
        </w:numPr>
        <w:spacing w:line="360" w:lineRule="auto"/>
        <w:jc w:val="both"/>
        <w:rPr>
          <w:rFonts w:ascii="Verdana" w:hAnsi="Verdana" w:cs="Tahoma"/>
          <w:b/>
          <w:noProof/>
          <w:sz w:val="22"/>
          <w:szCs w:val="22"/>
        </w:rPr>
      </w:pPr>
    </w:p>
    <w:p w:rsidR="00BB21D4" w:rsidRPr="00354D59" w:rsidRDefault="00BB21D4" w:rsidP="00BB21D4">
      <w:pPr>
        <w:numPr>
          <w:ilvl w:val="12"/>
          <w:numId w:val="0"/>
        </w:numPr>
        <w:spacing w:line="360" w:lineRule="auto"/>
        <w:jc w:val="both"/>
        <w:rPr>
          <w:rFonts w:ascii="Verdana" w:hAnsi="Verdana" w:cs="Tahoma"/>
          <w:b/>
          <w:noProof/>
          <w:sz w:val="22"/>
          <w:szCs w:val="22"/>
        </w:rPr>
      </w:pPr>
      <w:r w:rsidRPr="00354D59">
        <w:rPr>
          <w:rFonts w:ascii="Verdana" w:hAnsi="Verdana" w:cs="Tahoma"/>
          <w:b/>
          <w:noProof/>
          <w:sz w:val="22"/>
          <w:szCs w:val="22"/>
        </w:rPr>
        <w:t>Propósito</w:t>
      </w:r>
    </w:p>
    <w:p w:rsidR="00BB21D4" w:rsidRPr="00354D59" w:rsidRDefault="00BB21D4" w:rsidP="00BB21D4">
      <w:pPr>
        <w:numPr>
          <w:ilvl w:val="12"/>
          <w:numId w:val="0"/>
        </w:numPr>
        <w:spacing w:line="360" w:lineRule="auto"/>
        <w:jc w:val="both"/>
        <w:rPr>
          <w:rFonts w:ascii="Verdana" w:hAnsi="Verdana" w:cs="Tahoma"/>
          <w:b/>
          <w:noProof/>
          <w:sz w:val="22"/>
          <w:szCs w:val="22"/>
        </w:rPr>
      </w:pPr>
    </w:p>
    <w:p w:rsidR="00BB21D4" w:rsidRPr="00B1072A" w:rsidRDefault="00BB21D4" w:rsidP="00BB21D4">
      <w:pPr>
        <w:numPr>
          <w:ilvl w:val="12"/>
          <w:numId w:val="0"/>
        </w:numPr>
        <w:jc w:val="both"/>
        <w:rPr>
          <w:rFonts w:ascii="Verdana" w:hAnsi="Verdana" w:cs="Tahoma"/>
          <w:color w:val="000000"/>
          <w:sz w:val="22"/>
          <w:szCs w:val="22"/>
          <w:lang w:val="es-AR" w:eastAsia="es-AR"/>
        </w:rPr>
      </w:pPr>
      <w:r w:rsidRPr="00B1072A">
        <w:rPr>
          <w:rFonts w:ascii="Verdana" w:hAnsi="Verdana" w:cs="Tahoma"/>
          <w:color w:val="000000"/>
          <w:sz w:val="22"/>
          <w:szCs w:val="22"/>
          <w:lang w:val="es-AR" w:eastAsia="es-AR"/>
        </w:rPr>
        <w:t xml:space="preserve">Incentivar que las/los alumnos analice, discutan </w:t>
      </w:r>
      <w:r w:rsidR="00581351">
        <w:rPr>
          <w:rFonts w:ascii="Verdana" w:hAnsi="Verdana" w:cs="Tahoma"/>
          <w:color w:val="000000"/>
          <w:sz w:val="22"/>
          <w:szCs w:val="22"/>
          <w:lang w:val="es-AR" w:eastAsia="es-AR"/>
        </w:rPr>
        <w:t>y critiquen la práctica pedagógi</w:t>
      </w:r>
      <w:r w:rsidRPr="00B1072A">
        <w:rPr>
          <w:rFonts w:ascii="Verdana" w:hAnsi="Verdana" w:cs="Tahoma"/>
          <w:color w:val="000000"/>
          <w:sz w:val="22"/>
          <w:szCs w:val="22"/>
          <w:lang w:val="es-AR" w:eastAsia="es-AR"/>
        </w:rPr>
        <w:t xml:space="preserve">ca en relación a la primera infancia, desde la perspectiva de derechos, aplicando conceptos teóricos del análisis de las políticas públicas </w:t>
      </w:r>
      <w:r>
        <w:rPr>
          <w:rFonts w:ascii="Verdana" w:hAnsi="Verdana" w:cs="Tahoma"/>
          <w:color w:val="000000"/>
          <w:sz w:val="22"/>
          <w:szCs w:val="22"/>
          <w:lang w:val="es-AR" w:eastAsia="es-AR"/>
        </w:rPr>
        <w:t xml:space="preserve">para pensar </w:t>
      </w:r>
      <w:r w:rsidRPr="00B1072A">
        <w:rPr>
          <w:rFonts w:ascii="Verdana" w:hAnsi="Verdana" w:cs="Tahoma"/>
          <w:color w:val="000000"/>
          <w:sz w:val="22"/>
          <w:szCs w:val="22"/>
          <w:lang w:val="es-AR" w:eastAsia="es-AR"/>
        </w:rPr>
        <w:t>y plantear propuestas innovadoras relacionadas con problemas, dific</w:t>
      </w:r>
      <w:r w:rsidR="00581351">
        <w:rPr>
          <w:rFonts w:ascii="Verdana" w:hAnsi="Verdana" w:cs="Tahoma"/>
          <w:color w:val="000000"/>
          <w:sz w:val="22"/>
          <w:szCs w:val="22"/>
          <w:lang w:val="es-AR" w:eastAsia="es-AR"/>
        </w:rPr>
        <w:t>ultades que encuentren en su prá</w:t>
      </w:r>
      <w:r w:rsidRPr="00B1072A">
        <w:rPr>
          <w:rFonts w:ascii="Verdana" w:hAnsi="Verdana" w:cs="Tahoma"/>
          <w:color w:val="000000"/>
          <w:sz w:val="22"/>
          <w:szCs w:val="22"/>
          <w:lang w:val="es-AR" w:eastAsia="es-AR"/>
        </w:rPr>
        <w:t xml:space="preserve">ctica cotidiana.   </w:t>
      </w:r>
    </w:p>
    <w:p w:rsidR="00BB21D4" w:rsidRPr="00581351" w:rsidRDefault="00BB21D4" w:rsidP="00BB21D4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  <w:lang w:val="es-AR" w:eastAsia="es-AR"/>
        </w:rPr>
      </w:pPr>
    </w:p>
    <w:p w:rsidR="00BB21D4" w:rsidRPr="00354D59" w:rsidRDefault="00BB21D4" w:rsidP="00BB21D4">
      <w:pPr>
        <w:numPr>
          <w:ilvl w:val="12"/>
          <w:numId w:val="0"/>
        </w:numPr>
        <w:spacing w:line="360" w:lineRule="auto"/>
        <w:jc w:val="both"/>
        <w:rPr>
          <w:rFonts w:ascii="Verdana" w:hAnsi="Verdana" w:cs="Tahoma"/>
          <w:noProof/>
          <w:sz w:val="22"/>
          <w:szCs w:val="22"/>
        </w:rPr>
      </w:pPr>
      <w:r w:rsidRPr="00354D59">
        <w:rPr>
          <w:rFonts w:ascii="Verdana" w:hAnsi="Verdana" w:cs="Tahoma"/>
          <w:b/>
          <w:noProof/>
          <w:sz w:val="22"/>
          <w:szCs w:val="22"/>
        </w:rPr>
        <w:t>Plan de trabajo</w:t>
      </w:r>
      <w:r w:rsidRPr="00354D59">
        <w:rPr>
          <w:rFonts w:ascii="Verdana" w:hAnsi="Verdana" w:cs="Tahoma"/>
          <w:noProof/>
          <w:sz w:val="22"/>
          <w:szCs w:val="22"/>
        </w:rPr>
        <w:t xml:space="preserve"> </w:t>
      </w:r>
    </w:p>
    <w:p w:rsidR="00BB21D4" w:rsidRPr="00354D59" w:rsidRDefault="00BB21D4" w:rsidP="00BB21D4">
      <w:pPr>
        <w:spacing w:line="360" w:lineRule="auto"/>
        <w:jc w:val="both"/>
        <w:rPr>
          <w:rFonts w:ascii="Verdana" w:hAnsi="Verdana" w:cs="Tahoma"/>
          <w:noProof/>
          <w:sz w:val="22"/>
          <w:szCs w:val="22"/>
        </w:rPr>
      </w:pPr>
    </w:p>
    <w:p w:rsidR="00BB21D4" w:rsidRPr="00354D59" w:rsidRDefault="00BB21D4" w:rsidP="00BB21D4">
      <w:pPr>
        <w:jc w:val="both"/>
        <w:rPr>
          <w:rFonts w:ascii="Verdana" w:hAnsi="Verdana" w:cs="Tahoma"/>
          <w:noProof/>
          <w:sz w:val="22"/>
          <w:szCs w:val="22"/>
        </w:rPr>
      </w:pPr>
      <w:r w:rsidRPr="00354D59">
        <w:rPr>
          <w:rFonts w:ascii="Verdana" w:hAnsi="Verdana" w:cs="Tahoma"/>
          <w:noProof/>
          <w:sz w:val="22"/>
          <w:szCs w:val="22"/>
        </w:rPr>
        <w:t>Las clases se desarrollan en un módulo de cuat</w:t>
      </w:r>
      <w:r>
        <w:rPr>
          <w:rFonts w:ascii="Verdana" w:hAnsi="Verdana" w:cs="Tahoma"/>
          <w:noProof/>
          <w:sz w:val="22"/>
          <w:szCs w:val="22"/>
        </w:rPr>
        <w:t xml:space="preserve">ro horas semanales de duración. </w:t>
      </w:r>
      <w:r w:rsidRPr="00354D59">
        <w:rPr>
          <w:rFonts w:ascii="Verdana" w:hAnsi="Verdana" w:cs="Tahoma"/>
          <w:noProof/>
          <w:sz w:val="22"/>
          <w:szCs w:val="22"/>
        </w:rPr>
        <w:t>Las mismas estarán a cargo</w:t>
      </w:r>
      <w:r>
        <w:rPr>
          <w:rFonts w:ascii="Verdana" w:hAnsi="Verdana" w:cs="Tahoma"/>
          <w:noProof/>
          <w:sz w:val="22"/>
          <w:szCs w:val="22"/>
        </w:rPr>
        <w:t xml:space="preserve">, </w:t>
      </w:r>
      <w:r w:rsidRPr="00354D59">
        <w:rPr>
          <w:rFonts w:ascii="Verdana" w:hAnsi="Verdana" w:cs="Tahoma"/>
          <w:noProof/>
          <w:sz w:val="22"/>
          <w:szCs w:val="22"/>
        </w:rPr>
        <w:t>alternadamente, del profesor tit</w:t>
      </w:r>
      <w:r w:rsidR="00A054DA">
        <w:rPr>
          <w:rFonts w:ascii="Verdana" w:hAnsi="Verdana" w:cs="Tahoma"/>
          <w:noProof/>
          <w:sz w:val="22"/>
          <w:szCs w:val="22"/>
        </w:rPr>
        <w:t>ular y</w:t>
      </w:r>
      <w:r w:rsidRPr="00354D59">
        <w:rPr>
          <w:rFonts w:ascii="Verdana" w:hAnsi="Verdana" w:cs="Tahoma"/>
          <w:noProof/>
          <w:sz w:val="22"/>
          <w:szCs w:val="22"/>
        </w:rPr>
        <w:t xml:space="preserve"> profesor</w:t>
      </w:r>
      <w:r w:rsidR="00A054DA">
        <w:rPr>
          <w:rFonts w:ascii="Verdana" w:hAnsi="Verdana" w:cs="Tahoma"/>
          <w:noProof/>
          <w:sz w:val="22"/>
          <w:szCs w:val="22"/>
        </w:rPr>
        <w:t>e</w:t>
      </w:r>
      <w:r>
        <w:rPr>
          <w:rFonts w:ascii="Verdana" w:hAnsi="Verdana" w:cs="Tahoma"/>
          <w:noProof/>
          <w:sz w:val="22"/>
          <w:szCs w:val="22"/>
        </w:rPr>
        <w:t>s</w:t>
      </w:r>
      <w:r w:rsidR="00A054DA">
        <w:rPr>
          <w:rFonts w:ascii="Verdana" w:hAnsi="Verdana" w:cs="Tahoma"/>
          <w:noProof/>
          <w:sz w:val="22"/>
          <w:szCs w:val="22"/>
        </w:rPr>
        <w:t xml:space="preserve"> invitado</w:t>
      </w:r>
      <w:r>
        <w:rPr>
          <w:rFonts w:ascii="Verdana" w:hAnsi="Verdana" w:cs="Tahoma"/>
          <w:noProof/>
          <w:sz w:val="22"/>
          <w:szCs w:val="22"/>
        </w:rPr>
        <w:t>s</w:t>
      </w:r>
      <w:r w:rsidRPr="00354D59">
        <w:rPr>
          <w:rFonts w:ascii="Verdana" w:hAnsi="Verdana" w:cs="Tahoma"/>
          <w:noProof/>
          <w:sz w:val="22"/>
          <w:szCs w:val="22"/>
        </w:rPr>
        <w:t>, según las necesidades pertinentes para el eficaz desarrollo de cada uno de los temas en pos de poder cumplir con los objetivos aquí planteados.</w:t>
      </w:r>
    </w:p>
    <w:p w:rsidR="00BB21D4" w:rsidRPr="00354D59" w:rsidRDefault="00BB21D4" w:rsidP="00BB21D4">
      <w:pPr>
        <w:autoSpaceDE w:val="0"/>
        <w:autoSpaceDN w:val="0"/>
        <w:adjustRightInd w:val="0"/>
        <w:rPr>
          <w:rFonts w:ascii="Verdana" w:hAnsi="Verdana" w:cs="Calibri"/>
          <w:color w:val="000000"/>
          <w:sz w:val="22"/>
          <w:szCs w:val="22"/>
        </w:rPr>
      </w:pPr>
    </w:p>
    <w:p w:rsidR="00BB21D4" w:rsidRPr="00354D59" w:rsidRDefault="00BB21D4" w:rsidP="00BB21D4">
      <w:pPr>
        <w:numPr>
          <w:ilvl w:val="12"/>
          <w:numId w:val="0"/>
        </w:numPr>
        <w:spacing w:line="360" w:lineRule="auto"/>
        <w:jc w:val="both"/>
        <w:rPr>
          <w:rFonts w:ascii="Verdana" w:hAnsi="Verdana" w:cs="Tahoma"/>
          <w:b/>
          <w:noProof/>
          <w:sz w:val="22"/>
          <w:szCs w:val="22"/>
        </w:rPr>
      </w:pPr>
      <w:r w:rsidRPr="00354D59">
        <w:rPr>
          <w:rFonts w:ascii="Verdana" w:hAnsi="Verdana" w:cs="Tahoma"/>
          <w:b/>
          <w:noProof/>
          <w:sz w:val="22"/>
          <w:szCs w:val="22"/>
        </w:rPr>
        <w:t>Evaluación y aprobación de la asignatura</w:t>
      </w:r>
    </w:p>
    <w:p w:rsidR="00BB21D4" w:rsidRPr="00354D59" w:rsidRDefault="00BB21D4" w:rsidP="00BB21D4">
      <w:pPr>
        <w:numPr>
          <w:ilvl w:val="12"/>
          <w:numId w:val="0"/>
        </w:numPr>
        <w:spacing w:line="360" w:lineRule="auto"/>
        <w:jc w:val="both"/>
        <w:rPr>
          <w:rFonts w:ascii="Verdana" w:hAnsi="Verdana" w:cs="Tahoma"/>
          <w:b/>
          <w:noProof/>
          <w:sz w:val="22"/>
          <w:szCs w:val="22"/>
        </w:rPr>
      </w:pPr>
    </w:p>
    <w:p w:rsidR="00BB21D4" w:rsidRPr="00354D59" w:rsidRDefault="00BB21D4" w:rsidP="00BB21D4">
      <w:pPr>
        <w:numPr>
          <w:ilvl w:val="0"/>
          <w:numId w:val="1"/>
        </w:numPr>
        <w:ind w:left="357" w:hanging="357"/>
        <w:jc w:val="both"/>
        <w:rPr>
          <w:rFonts w:ascii="Verdana" w:hAnsi="Verdana" w:cs="Tahoma"/>
          <w:noProof/>
          <w:sz w:val="22"/>
          <w:szCs w:val="22"/>
        </w:rPr>
      </w:pPr>
      <w:r w:rsidRPr="00354D59">
        <w:rPr>
          <w:rFonts w:ascii="Verdana" w:hAnsi="Verdana" w:cs="Tahoma"/>
          <w:noProof/>
          <w:sz w:val="22"/>
          <w:szCs w:val="22"/>
        </w:rPr>
        <w:t xml:space="preserve">El alumno se enfrentará a dos instancias de evaluación. </w:t>
      </w:r>
      <w:r w:rsidRPr="00354D59">
        <w:rPr>
          <w:rFonts w:ascii="Verdana" w:hAnsi="Verdana" w:cs="Tahoma"/>
          <w:noProof/>
          <w:sz w:val="22"/>
          <w:szCs w:val="22"/>
          <w:u w:val="single"/>
        </w:rPr>
        <w:t>La primera</w:t>
      </w:r>
      <w:r w:rsidRPr="00354D59">
        <w:rPr>
          <w:rFonts w:ascii="Verdana" w:hAnsi="Verdana" w:cs="Tahoma"/>
          <w:noProof/>
          <w:sz w:val="22"/>
          <w:szCs w:val="22"/>
        </w:rPr>
        <w:t xml:space="preserve">, será un </w:t>
      </w:r>
      <w:r w:rsidRPr="00354D59">
        <w:rPr>
          <w:rFonts w:ascii="Verdana" w:hAnsi="Verdana" w:cs="Tahoma"/>
          <w:noProof/>
          <w:sz w:val="22"/>
          <w:szCs w:val="22"/>
          <w:u w:val="single"/>
        </w:rPr>
        <w:t>parcial escrito</w:t>
      </w:r>
      <w:r w:rsidRPr="00354D59">
        <w:rPr>
          <w:rFonts w:ascii="Verdana" w:hAnsi="Verdana" w:cs="Tahoma"/>
          <w:noProof/>
          <w:sz w:val="22"/>
          <w:szCs w:val="22"/>
        </w:rPr>
        <w:t xml:space="preserve"> que, tentativamente, abarcará las </w:t>
      </w:r>
      <w:r w:rsidRPr="00B1072A">
        <w:rPr>
          <w:rFonts w:ascii="Verdana" w:hAnsi="Verdana" w:cs="Tahoma"/>
          <w:noProof/>
          <w:sz w:val="22"/>
          <w:szCs w:val="22"/>
        </w:rPr>
        <w:t>dos</w:t>
      </w:r>
      <w:r w:rsidRPr="00354D59">
        <w:rPr>
          <w:rFonts w:ascii="Verdana" w:hAnsi="Verdana" w:cs="Tahoma"/>
          <w:noProof/>
          <w:sz w:val="22"/>
          <w:szCs w:val="22"/>
        </w:rPr>
        <w:t xml:space="preserve"> primeras unidades. </w:t>
      </w:r>
      <w:r w:rsidRPr="00B1072A">
        <w:rPr>
          <w:rFonts w:ascii="Verdana" w:hAnsi="Verdana" w:cs="Tahoma"/>
          <w:noProof/>
          <w:sz w:val="22"/>
          <w:szCs w:val="22"/>
        </w:rPr>
        <w:t>La segunda</w:t>
      </w:r>
      <w:r w:rsidRPr="00354D59">
        <w:rPr>
          <w:rFonts w:ascii="Verdana" w:hAnsi="Verdana" w:cs="Tahoma"/>
          <w:noProof/>
          <w:sz w:val="22"/>
          <w:szCs w:val="22"/>
        </w:rPr>
        <w:t xml:space="preserve"> instancia, será un trabajo grupal que completará el resto de las unidades desarrolladas durante la cursada y que buscará establecer relaciones entre los contenidos teóricos desarrollados durante la misma y la pr</w:t>
      </w:r>
      <w:r>
        <w:rPr>
          <w:rFonts w:ascii="Verdana" w:hAnsi="Verdana" w:cs="Tahoma"/>
          <w:noProof/>
          <w:sz w:val="22"/>
          <w:szCs w:val="22"/>
        </w:rPr>
        <w:t>á</w:t>
      </w:r>
      <w:r w:rsidRPr="00354D59">
        <w:rPr>
          <w:rFonts w:ascii="Verdana" w:hAnsi="Verdana" w:cs="Tahoma"/>
          <w:noProof/>
          <w:sz w:val="22"/>
          <w:szCs w:val="22"/>
        </w:rPr>
        <w:t xml:space="preserve">ctica concreta de las/los alumnos participantes de la materia.  </w:t>
      </w:r>
    </w:p>
    <w:p w:rsidR="00BB21D4" w:rsidRPr="00354D59" w:rsidRDefault="00BB21D4" w:rsidP="00BB21D4">
      <w:pPr>
        <w:numPr>
          <w:ilvl w:val="0"/>
          <w:numId w:val="1"/>
        </w:numPr>
        <w:ind w:left="357" w:hanging="357"/>
        <w:jc w:val="both"/>
        <w:rPr>
          <w:rFonts w:ascii="Verdana" w:hAnsi="Verdana" w:cs="Tahoma"/>
          <w:noProof/>
          <w:sz w:val="22"/>
          <w:szCs w:val="22"/>
        </w:rPr>
      </w:pPr>
      <w:r w:rsidRPr="00354D59">
        <w:rPr>
          <w:rFonts w:ascii="Verdana" w:hAnsi="Verdana" w:cs="Tahoma"/>
          <w:noProof/>
          <w:sz w:val="22"/>
          <w:szCs w:val="22"/>
        </w:rPr>
        <w:t>La tercera instancia de evaluación consiste en un final integrador de la materia donde el/la Alumno/a deberá defender grupalmente el trabajo p</w:t>
      </w:r>
      <w:r>
        <w:rPr>
          <w:rFonts w:ascii="Verdana" w:hAnsi="Verdana" w:cs="Tahoma"/>
          <w:noProof/>
          <w:sz w:val="22"/>
          <w:szCs w:val="22"/>
        </w:rPr>
        <w:t xml:space="preserve">resentado y conocer </w:t>
      </w:r>
      <w:r w:rsidRPr="00354D59">
        <w:rPr>
          <w:rFonts w:ascii="Verdana" w:hAnsi="Verdana" w:cs="Tahoma"/>
          <w:noProof/>
          <w:sz w:val="22"/>
          <w:szCs w:val="22"/>
        </w:rPr>
        <w:t xml:space="preserve">los contenidos abordados durante la cursada. </w:t>
      </w:r>
    </w:p>
    <w:p w:rsidR="00BB21D4" w:rsidRPr="00354D59" w:rsidRDefault="00BB21D4" w:rsidP="00BB21D4">
      <w:pPr>
        <w:numPr>
          <w:ilvl w:val="0"/>
          <w:numId w:val="1"/>
        </w:numPr>
        <w:ind w:left="357" w:hanging="357"/>
        <w:jc w:val="both"/>
        <w:rPr>
          <w:rFonts w:ascii="Verdana" w:hAnsi="Verdana" w:cs="Tahoma"/>
          <w:noProof/>
          <w:sz w:val="22"/>
          <w:szCs w:val="22"/>
        </w:rPr>
      </w:pPr>
      <w:r w:rsidRPr="00354D59">
        <w:rPr>
          <w:rFonts w:ascii="Verdana" w:hAnsi="Verdana" w:cs="Tahoma"/>
          <w:noProof/>
          <w:sz w:val="22"/>
          <w:szCs w:val="22"/>
        </w:rPr>
        <w:t xml:space="preserve">Para alcanzar la condición de alumno regular y tener derecho a rendir el examen final, todo alumno/a deberá cumplimentar con un 75% de asistencia a las clases de la materia. </w:t>
      </w:r>
    </w:p>
    <w:p w:rsidR="00BB21D4" w:rsidRPr="00354D59" w:rsidRDefault="00BB21D4" w:rsidP="00BB21D4">
      <w:pPr>
        <w:numPr>
          <w:ilvl w:val="0"/>
          <w:numId w:val="1"/>
        </w:numPr>
        <w:ind w:left="357" w:hanging="357"/>
        <w:jc w:val="both"/>
        <w:rPr>
          <w:rFonts w:ascii="Verdana" w:hAnsi="Verdana" w:cs="Tahoma"/>
          <w:noProof/>
          <w:sz w:val="22"/>
          <w:szCs w:val="22"/>
        </w:rPr>
      </w:pPr>
      <w:r w:rsidRPr="00354D59">
        <w:rPr>
          <w:rFonts w:ascii="Verdana" w:hAnsi="Verdana" w:cs="Tahoma"/>
          <w:noProof/>
          <w:sz w:val="22"/>
          <w:szCs w:val="22"/>
        </w:rPr>
        <w:t xml:space="preserve">Ningún alumno que obtenga un promedio menor cuatro a (4) tendrá derecho al examen final (en condición de alumno regular). </w:t>
      </w:r>
    </w:p>
    <w:p w:rsidR="00BB21D4" w:rsidRPr="00354D59" w:rsidRDefault="00BB21D4" w:rsidP="00BB21D4">
      <w:pPr>
        <w:numPr>
          <w:ilvl w:val="0"/>
          <w:numId w:val="1"/>
        </w:numPr>
        <w:ind w:left="357" w:hanging="357"/>
        <w:jc w:val="both"/>
        <w:rPr>
          <w:rFonts w:ascii="Verdana" w:hAnsi="Verdana" w:cs="Tahoma"/>
          <w:noProof/>
          <w:sz w:val="22"/>
          <w:szCs w:val="22"/>
        </w:rPr>
      </w:pPr>
      <w:r w:rsidRPr="00354D59">
        <w:rPr>
          <w:rFonts w:ascii="Verdana" w:hAnsi="Verdana" w:cs="Tahoma"/>
          <w:noProof/>
          <w:sz w:val="22"/>
          <w:szCs w:val="22"/>
        </w:rPr>
        <w:t xml:space="preserve">Ningún alumno será evaluado en ninguna instancia de no constar debidamente en la lista definitiva del curso entregada por la Facultad a la Cátedra. </w:t>
      </w:r>
    </w:p>
    <w:p w:rsidR="00BB21D4" w:rsidRDefault="00BB21D4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581351" w:rsidRDefault="00581351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581351" w:rsidRDefault="00581351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205D50" w:rsidRDefault="00205D50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205D50" w:rsidRDefault="00205D50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205D50" w:rsidRDefault="00205D50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581351" w:rsidRDefault="00581351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581351" w:rsidRDefault="00581351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581351" w:rsidRDefault="00581351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581351" w:rsidRDefault="00581351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581351" w:rsidRDefault="00581351" w:rsidP="00BB21D4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  <w:noProof/>
          <w:sz w:val="16"/>
        </w:rPr>
      </w:pPr>
    </w:p>
    <w:p w:rsidR="00BB21D4" w:rsidRPr="00354D59" w:rsidRDefault="00BB21D4" w:rsidP="00BB21D4">
      <w:pPr>
        <w:numPr>
          <w:ilvl w:val="12"/>
          <w:numId w:val="0"/>
        </w:numPr>
        <w:spacing w:line="360" w:lineRule="auto"/>
        <w:jc w:val="center"/>
        <w:rPr>
          <w:rFonts w:ascii="Verdana" w:hAnsi="Verdana" w:cs="Tahoma"/>
          <w:b/>
          <w:smallCaps/>
          <w:noProof/>
          <w:spacing w:val="80"/>
          <w:sz w:val="22"/>
          <w:szCs w:val="22"/>
        </w:rPr>
      </w:pPr>
      <w:r w:rsidRPr="00354D59">
        <w:rPr>
          <w:rFonts w:ascii="Verdana" w:hAnsi="Verdana" w:cs="Tahoma"/>
          <w:b/>
          <w:smallCaps/>
          <w:noProof/>
          <w:spacing w:val="80"/>
          <w:sz w:val="22"/>
          <w:szCs w:val="22"/>
        </w:rPr>
        <w:lastRenderedPageBreak/>
        <w:t>Programa y bibliografía por unidad</w:t>
      </w:r>
    </w:p>
    <w:p w:rsidR="00BB21D4" w:rsidRDefault="00BB21D4" w:rsidP="00BB21D4">
      <w:pPr>
        <w:numPr>
          <w:ilvl w:val="12"/>
          <w:numId w:val="0"/>
        </w:numPr>
        <w:spacing w:line="360" w:lineRule="auto"/>
        <w:rPr>
          <w:rFonts w:ascii="Tahoma" w:hAnsi="Tahoma" w:cs="Tahoma"/>
          <w:noProof/>
          <w:sz w:val="16"/>
        </w:rPr>
      </w:pP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,Bold"/>
          <w:b/>
          <w:bCs/>
          <w:sz w:val="22"/>
          <w:szCs w:val="22"/>
        </w:rPr>
      </w:pPr>
      <w:r w:rsidRPr="001647BC">
        <w:rPr>
          <w:rFonts w:ascii="Verdana" w:hAnsi="Verdana" w:cs="Calibri,Bold"/>
          <w:b/>
          <w:bCs/>
          <w:sz w:val="22"/>
          <w:szCs w:val="22"/>
        </w:rPr>
        <w:t>Contenidos:</w:t>
      </w: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Wingdings"/>
          <w:sz w:val="22"/>
          <w:szCs w:val="22"/>
        </w:rPr>
      </w:pP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  <w:r w:rsidRPr="001647BC">
        <w:rPr>
          <w:rFonts w:ascii="Verdana" w:hAnsi="Verdana" w:cs="Calibri"/>
          <w:sz w:val="22"/>
          <w:szCs w:val="22"/>
          <w:u w:val="single"/>
        </w:rPr>
        <w:t xml:space="preserve">Unidad 1: La perspectiva de derechos. </w:t>
      </w: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1647BC">
        <w:rPr>
          <w:rFonts w:ascii="Verdana" w:hAnsi="Verdana" w:cs="Calibri"/>
          <w:sz w:val="22"/>
          <w:szCs w:val="22"/>
        </w:rPr>
        <w:t>Clase 1: Análisis histórico de la atención de la infancia. Transformaciones y prospectivas.</w:t>
      </w: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1647BC">
        <w:rPr>
          <w:rFonts w:ascii="Verdana" w:hAnsi="Verdana" w:cs="Calibri"/>
          <w:sz w:val="22"/>
          <w:szCs w:val="22"/>
        </w:rPr>
        <w:t xml:space="preserve">Clase 2: La infancia desde una perspectiva de derechos: concepciones y debate actuales </w:t>
      </w: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1647BC">
        <w:rPr>
          <w:rFonts w:ascii="Verdana" w:hAnsi="Verdana" w:cs="Calibri"/>
          <w:sz w:val="22"/>
          <w:szCs w:val="22"/>
        </w:rPr>
        <w:t xml:space="preserve">Clase 3: Derechos Humanos y Niñez </w:t>
      </w: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  <w:r w:rsidRPr="000B4149">
        <w:rPr>
          <w:rFonts w:ascii="Verdana" w:hAnsi="Verdana" w:cs="Calibri"/>
          <w:sz w:val="22"/>
          <w:szCs w:val="22"/>
          <w:u w:val="single"/>
        </w:rPr>
        <w:t xml:space="preserve">Bibliografía obligatoria </w:t>
      </w: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</w:p>
    <w:p w:rsidR="00BB21D4" w:rsidRPr="0034033A" w:rsidRDefault="00BB21D4" w:rsidP="00BB21D4">
      <w:pPr>
        <w:spacing w:after="240"/>
        <w:jc w:val="both"/>
        <w:rPr>
          <w:rFonts w:ascii="Verdana" w:hAnsi="Verdana" w:cs="Calibri"/>
          <w:sz w:val="22"/>
          <w:szCs w:val="22"/>
        </w:rPr>
      </w:pPr>
      <w:r w:rsidRPr="0034033A">
        <w:rPr>
          <w:rFonts w:ascii="Verdana" w:hAnsi="Verdana" w:cs="Calibri"/>
          <w:b/>
          <w:sz w:val="22"/>
          <w:szCs w:val="22"/>
        </w:rPr>
        <w:t xml:space="preserve">Comité de los Derechos del Nino, Naciones Unidas </w:t>
      </w:r>
      <w:r>
        <w:rPr>
          <w:rFonts w:ascii="Verdana" w:hAnsi="Verdana" w:cs="Calibri"/>
          <w:sz w:val="22"/>
          <w:szCs w:val="22"/>
        </w:rPr>
        <w:t xml:space="preserve">(2005), Observación General N° 7, </w:t>
      </w:r>
      <w:r w:rsidRPr="0034033A">
        <w:rPr>
          <w:rFonts w:ascii="Verdana" w:hAnsi="Verdana" w:cs="Calibri"/>
          <w:sz w:val="22"/>
          <w:szCs w:val="22"/>
        </w:rPr>
        <w:t xml:space="preserve">Realización de los derechos del niño en la primera infancia, 40º período de sesiones, Ginebra, </w:t>
      </w:r>
      <w:smartTag w:uri="urn:schemas-microsoft-com:office:smarttags" w:element="metricconverter">
        <w:smartTagPr>
          <w:attr w:name="ProductID" w:val="12 a"/>
        </w:smartTagPr>
        <w:r w:rsidRPr="0034033A">
          <w:rPr>
            <w:rFonts w:ascii="Verdana" w:hAnsi="Verdana" w:cs="Calibri"/>
            <w:sz w:val="22"/>
            <w:szCs w:val="22"/>
          </w:rPr>
          <w:t>12 a</w:t>
        </w:r>
      </w:smartTag>
      <w:r w:rsidRPr="0034033A">
        <w:rPr>
          <w:rFonts w:ascii="Verdana" w:hAnsi="Verdana" w:cs="Calibri"/>
          <w:sz w:val="22"/>
          <w:szCs w:val="22"/>
        </w:rPr>
        <w:t xml:space="preserve"> 30 de septiembre de 2005.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34033A">
        <w:rPr>
          <w:rFonts w:ascii="Verdana" w:hAnsi="Verdana" w:cs="Calibri"/>
          <w:b/>
          <w:sz w:val="22"/>
          <w:szCs w:val="22"/>
        </w:rPr>
        <w:t>Observatorio Social Legislativo de la Provincia de Buenos Aires</w:t>
      </w:r>
      <w:r w:rsidRPr="0034033A">
        <w:rPr>
          <w:rFonts w:ascii="Verdana" w:hAnsi="Verdana" w:cs="Calibri"/>
          <w:sz w:val="22"/>
          <w:szCs w:val="22"/>
        </w:rPr>
        <w:t xml:space="preserve"> (2009), La construcción de indicadores sociales en el ámbito legislativo</w:t>
      </w:r>
      <w:r>
        <w:rPr>
          <w:rFonts w:ascii="Verdana" w:hAnsi="Verdana" w:cs="Calibri"/>
          <w:sz w:val="22"/>
          <w:szCs w:val="22"/>
        </w:rPr>
        <w:t xml:space="preserve">, La Plata, </w:t>
      </w:r>
      <w:proofErr w:type="spellStart"/>
      <w:r>
        <w:rPr>
          <w:rFonts w:ascii="Verdana" w:hAnsi="Verdana" w:cs="Calibri"/>
          <w:sz w:val="22"/>
          <w:szCs w:val="22"/>
        </w:rPr>
        <w:t>Pcia</w:t>
      </w:r>
      <w:proofErr w:type="spellEnd"/>
      <w:r>
        <w:rPr>
          <w:rFonts w:ascii="Verdana" w:hAnsi="Verdana" w:cs="Calibri"/>
          <w:sz w:val="22"/>
          <w:szCs w:val="22"/>
        </w:rPr>
        <w:t xml:space="preserve">. </w:t>
      </w:r>
      <w:proofErr w:type="gramStart"/>
      <w:r>
        <w:rPr>
          <w:rFonts w:ascii="Verdana" w:hAnsi="Verdana" w:cs="Calibri"/>
          <w:sz w:val="22"/>
          <w:szCs w:val="22"/>
        </w:rPr>
        <w:t>de</w:t>
      </w:r>
      <w:proofErr w:type="gramEnd"/>
      <w:r>
        <w:rPr>
          <w:rFonts w:ascii="Verdana" w:hAnsi="Verdana" w:cs="Calibri"/>
          <w:sz w:val="22"/>
          <w:szCs w:val="22"/>
        </w:rPr>
        <w:t xml:space="preserve"> Buenos Aires.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563415">
        <w:rPr>
          <w:rFonts w:ascii="Verdana" w:hAnsi="Verdana" w:cs="Calibri"/>
          <w:b/>
          <w:sz w:val="22"/>
          <w:szCs w:val="22"/>
        </w:rPr>
        <w:t>Observatorio Social Legislativo de la Provincia de Buenos Aires</w:t>
      </w:r>
      <w:r>
        <w:rPr>
          <w:rFonts w:ascii="Verdana" w:hAnsi="Verdana" w:cs="Calibri"/>
          <w:sz w:val="22"/>
          <w:szCs w:val="22"/>
        </w:rPr>
        <w:t xml:space="preserve"> (2011), La Adolescencia en la Provincia de Buenos Aires, La Plata, </w:t>
      </w:r>
      <w:proofErr w:type="spellStart"/>
      <w:r>
        <w:rPr>
          <w:rFonts w:ascii="Verdana" w:hAnsi="Verdana" w:cs="Calibri"/>
          <w:sz w:val="22"/>
          <w:szCs w:val="22"/>
        </w:rPr>
        <w:t>Pcia</w:t>
      </w:r>
      <w:proofErr w:type="spellEnd"/>
      <w:r>
        <w:rPr>
          <w:rFonts w:ascii="Verdana" w:hAnsi="Verdana" w:cs="Calibri"/>
          <w:sz w:val="22"/>
          <w:szCs w:val="22"/>
        </w:rPr>
        <w:t xml:space="preserve">. </w:t>
      </w:r>
      <w:proofErr w:type="gramStart"/>
      <w:r>
        <w:rPr>
          <w:rFonts w:ascii="Verdana" w:hAnsi="Verdana" w:cs="Calibri"/>
          <w:sz w:val="22"/>
          <w:szCs w:val="22"/>
        </w:rPr>
        <w:t>de</w:t>
      </w:r>
      <w:proofErr w:type="gramEnd"/>
      <w:r>
        <w:rPr>
          <w:rFonts w:ascii="Verdana" w:hAnsi="Verdana" w:cs="Calibri"/>
          <w:sz w:val="22"/>
          <w:szCs w:val="22"/>
        </w:rPr>
        <w:t xml:space="preserve"> Buenos Aires.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proofErr w:type="spellStart"/>
      <w:r w:rsidRPr="0034033A">
        <w:rPr>
          <w:rFonts w:ascii="Verdana" w:hAnsi="Verdana" w:cs="Calibri"/>
          <w:b/>
          <w:sz w:val="22"/>
          <w:szCs w:val="22"/>
        </w:rPr>
        <w:t>Save</w:t>
      </w:r>
      <w:proofErr w:type="spellEnd"/>
      <w:r w:rsidRPr="0034033A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Pr="0034033A">
        <w:rPr>
          <w:rFonts w:ascii="Verdana" w:hAnsi="Verdana" w:cs="Calibri"/>
          <w:b/>
          <w:sz w:val="22"/>
          <w:szCs w:val="22"/>
        </w:rPr>
        <w:t>the</w:t>
      </w:r>
      <w:proofErr w:type="spellEnd"/>
      <w:r w:rsidRPr="0034033A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Pr="0034033A">
        <w:rPr>
          <w:rFonts w:ascii="Verdana" w:hAnsi="Verdana" w:cs="Calibri"/>
          <w:b/>
          <w:sz w:val="22"/>
          <w:szCs w:val="22"/>
        </w:rPr>
        <w:t>Children</w:t>
      </w:r>
      <w:proofErr w:type="spellEnd"/>
      <w:r>
        <w:rPr>
          <w:rFonts w:ascii="Verdana" w:hAnsi="Verdana" w:cs="Calibri"/>
          <w:sz w:val="22"/>
          <w:szCs w:val="22"/>
        </w:rPr>
        <w:t xml:space="preserve"> (2002), </w:t>
      </w:r>
      <w:r w:rsidRPr="0034033A">
        <w:rPr>
          <w:rFonts w:ascii="Verdana" w:hAnsi="Verdana" w:cs="Calibri"/>
          <w:sz w:val="22"/>
          <w:szCs w:val="22"/>
        </w:rPr>
        <w:t xml:space="preserve">Programación de Derechos del Niño. Como aplicar </w:t>
      </w:r>
      <w:r>
        <w:rPr>
          <w:rFonts w:ascii="Verdana" w:hAnsi="Verdana" w:cs="Calibri"/>
          <w:sz w:val="22"/>
          <w:szCs w:val="22"/>
        </w:rPr>
        <w:t>un</w:t>
      </w:r>
      <w:r w:rsidRPr="0034033A">
        <w:rPr>
          <w:rFonts w:ascii="Verdana" w:hAnsi="Verdana" w:cs="Calibri"/>
          <w:sz w:val="22"/>
          <w:szCs w:val="22"/>
        </w:rPr>
        <w:t xml:space="preserve"> enfoque  </w:t>
      </w:r>
      <w:r>
        <w:rPr>
          <w:rFonts w:ascii="Verdana" w:hAnsi="Verdana" w:cs="Calibri"/>
          <w:sz w:val="22"/>
          <w:szCs w:val="22"/>
        </w:rPr>
        <w:t xml:space="preserve">de derechos en la programación, </w:t>
      </w:r>
      <w:r w:rsidRPr="0034033A">
        <w:rPr>
          <w:rFonts w:ascii="Verdana" w:hAnsi="Verdana" w:cs="Calibri"/>
          <w:sz w:val="22"/>
          <w:szCs w:val="22"/>
        </w:rPr>
        <w:t xml:space="preserve">Alianza Internacional </w:t>
      </w:r>
      <w:proofErr w:type="spellStart"/>
      <w:r w:rsidRPr="0034033A">
        <w:rPr>
          <w:rFonts w:ascii="Verdana" w:hAnsi="Verdana" w:cs="Calibri"/>
          <w:sz w:val="22"/>
          <w:szCs w:val="22"/>
        </w:rPr>
        <w:t>Save</w:t>
      </w:r>
      <w:proofErr w:type="spellEnd"/>
      <w:r w:rsidRPr="0034033A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34033A">
        <w:rPr>
          <w:rFonts w:ascii="Verdana" w:hAnsi="Verdana" w:cs="Calibri"/>
          <w:sz w:val="22"/>
          <w:szCs w:val="22"/>
        </w:rPr>
        <w:t>the</w:t>
      </w:r>
      <w:proofErr w:type="spellEnd"/>
      <w:r w:rsidRPr="0034033A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34033A">
        <w:rPr>
          <w:rFonts w:ascii="Verdana" w:hAnsi="Verdana" w:cs="Calibri"/>
          <w:sz w:val="22"/>
          <w:szCs w:val="22"/>
        </w:rPr>
        <w:t>Children</w:t>
      </w:r>
      <w:proofErr w:type="spellEnd"/>
      <w:r>
        <w:rPr>
          <w:rFonts w:ascii="Verdana" w:hAnsi="Verdana" w:cs="Calibri"/>
          <w:sz w:val="22"/>
          <w:szCs w:val="22"/>
        </w:rPr>
        <w:t xml:space="preserve">, Suecia.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Pr="00563415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  <w:r w:rsidRPr="00563415">
        <w:rPr>
          <w:rFonts w:ascii="Verdana" w:hAnsi="Verdana" w:cs="Calibri"/>
          <w:sz w:val="22"/>
          <w:szCs w:val="22"/>
          <w:u w:val="single"/>
        </w:rPr>
        <w:t xml:space="preserve">Fuentes: </w:t>
      </w: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Convención Internacional de los Derechos del Niño (1990) </w:t>
      </w:r>
    </w:p>
    <w:p w:rsidR="00BB21D4" w:rsidRPr="001647BC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Pr="001647BC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  <w:u w:val="single"/>
        </w:rPr>
      </w:pPr>
      <w:r w:rsidRPr="001647BC">
        <w:rPr>
          <w:rFonts w:ascii="Verdana" w:hAnsi="Verdana" w:cs="Calibri"/>
          <w:sz w:val="22"/>
          <w:szCs w:val="22"/>
          <w:u w:val="single"/>
        </w:rPr>
        <w:t xml:space="preserve">Unidad 2 – Marco legal para la atención de la infancia </w:t>
      </w: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82698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1647BC">
        <w:rPr>
          <w:rFonts w:ascii="Verdana" w:hAnsi="Verdana" w:cs="Calibri"/>
          <w:sz w:val="22"/>
          <w:szCs w:val="22"/>
        </w:rPr>
        <w:t xml:space="preserve">Clase 4: Legislación nacional y provincial de Promoción Integral de los derechos de niños, niñas y adolescentes (Constitución Nacional, Ley Nacional N° Nº 26.061, Ley Provincial </w:t>
      </w:r>
      <w:r>
        <w:rPr>
          <w:rFonts w:ascii="Verdana" w:hAnsi="Verdana" w:cs="Calibri"/>
          <w:sz w:val="22"/>
          <w:szCs w:val="22"/>
        </w:rPr>
        <w:t>(</w:t>
      </w:r>
      <w:r w:rsidRPr="001647BC">
        <w:rPr>
          <w:rFonts w:ascii="Verdana" w:hAnsi="Verdana" w:cs="Calibri"/>
          <w:sz w:val="22"/>
          <w:szCs w:val="22"/>
        </w:rPr>
        <w:t>13. 298)</w:t>
      </w:r>
    </w:p>
    <w:p w:rsidR="00711D31" w:rsidRDefault="00711D31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B82698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 Legislación nacional y provincial de prevención y protección contra la violencia familiar. Ley Nacional N° 24.417, Ley Nacional N° 26.485, Ley Provincial N°12.569, Ley Provincial N° 14.509.</w:t>
      </w:r>
    </w:p>
    <w:p w:rsidR="00711D31" w:rsidRPr="001647BC" w:rsidRDefault="00711D31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393B5B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             Legislación Nacional y Provincial referida a la Educación Sexual Integral. Ley Nacional N° 2</w:t>
      </w:r>
      <w:r w:rsidR="00581351">
        <w:rPr>
          <w:rFonts w:ascii="Verdana" w:hAnsi="Verdana" w:cs="Calibri"/>
          <w:sz w:val="22"/>
          <w:szCs w:val="22"/>
        </w:rPr>
        <w:t>6.150, Ley Provincial N° 13.066</w:t>
      </w:r>
      <w:r>
        <w:rPr>
          <w:rFonts w:ascii="Verdana" w:hAnsi="Verdana" w:cs="Calibri"/>
          <w:sz w:val="22"/>
          <w:szCs w:val="22"/>
        </w:rPr>
        <w:t xml:space="preserve"> </w:t>
      </w:r>
    </w:p>
    <w:p w:rsidR="00393B5B" w:rsidRPr="001647BC" w:rsidRDefault="00393B5B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1647BC">
        <w:rPr>
          <w:rFonts w:ascii="Verdana" w:hAnsi="Verdana" w:cs="Calibri"/>
          <w:sz w:val="22"/>
          <w:szCs w:val="22"/>
        </w:rPr>
        <w:lastRenderedPageBreak/>
        <w:t>Clase 5: Legislación nacional y provincial de educación. La obligatoriedad del nivel inicial (Constitución Nacional, Constitución de la Provincia de Buenos Aires, Ley Nacional 26.</w:t>
      </w:r>
      <w:r>
        <w:rPr>
          <w:rFonts w:ascii="Verdana" w:hAnsi="Verdana" w:cs="Calibri"/>
          <w:sz w:val="22"/>
          <w:szCs w:val="22"/>
        </w:rPr>
        <w:t>206</w:t>
      </w:r>
      <w:r w:rsidRPr="001647BC">
        <w:rPr>
          <w:rFonts w:ascii="Verdana" w:hAnsi="Verdana" w:cs="Calibri"/>
          <w:sz w:val="22"/>
          <w:szCs w:val="22"/>
        </w:rPr>
        <w:t xml:space="preserve">, Ley Provincial 13. 688) </w:t>
      </w: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  <w:r w:rsidRPr="001647BC">
        <w:rPr>
          <w:rFonts w:ascii="Verdana" w:hAnsi="Verdana" w:cs="Calibri"/>
          <w:sz w:val="22"/>
          <w:szCs w:val="22"/>
          <w:u w:val="single"/>
        </w:rPr>
        <w:t xml:space="preserve">Bibliografía </w:t>
      </w:r>
      <w:r>
        <w:rPr>
          <w:rFonts w:ascii="Verdana" w:hAnsi="Verdana" w:cs="Calibri"/>
          <w:sz w:val="22"/>
          <w:szCs w:val="22"/>
          <w:u w:val="single"/>
        </w:rPr>
        <w:t xml:space="preserve">obligatoria </w:t>
      </w: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Pr="00D95AAC" w:rsidRDefault="00BB21D4" w:rsidP="00BB21D4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95AAC">
        <w:rPr>
          <w:rFonts w:ascii="Verdana" w:hAnsi="Verdana" w:cs="Calibri"/>
          <w:b/>
          <w:sz w:val="22"/>
          <w:szCs w:val="22"/>
        </w:rPr>
        <w:t>CTERA</w:t>
      </w:r>
      <w:r>
        <w:rPr>
          <w:rFonts w:ascii="Verdana" w:hAnsi="Verdana" w:cs="Calibri"/>
          <w:sz w:val="22"/>
          <w:szCs w:val="22"/>
        </w:rPr>
        <w:t xml:space="preserve"> </w:t>
      </w:r>
      <w:r w:rsidRPr="00D95AAC">
        <w:rPr>
          <w:rFonts w:ascii="Verdana" w:hAnsi="Verdana" w:cs="Calibri"/>
          <w:sz w:val="22"/>
          <w:szCs w:val="22"/>
        </w:rPr>
        <w:t>(2004) Los pedazos de un sistema o un sistema hecho pedazos, Informes y estudios sobre la situación educativa Nº 2, Buenos Aires. </w:t>
      </w:r>
    </w:p>
    <w:p w:rsidR="00BB21D4" w:rsidRDefault="00BB21D4" w:rsidP="00BB21D4">
      <w:pPr>
        <w:shd w:val="clear" w:color="auto" w:fill="FFFFFF"/>
        <w:jc w:val="both"/>
        <w:rPr>
          <w:rFonts w:ascii="Verdana" w:hAnsi="Verdana" w:cs="Calibri"/>
          <w:b/>
          <w:sz w:val="22"/>
          <w:szCs w:val="22"/>
        </w:rPr>
      </w:pPr>
    </w:p>
    <w:p w:rsidR="00BB21D4" w:rsidRPr="00D95AAC" w:rsidRDefault="00BB21D4" w:rsidP="00BB21D4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95AAC">
        <w:rPr>
          <w:rFonts w:ascii="Verdana" w:hAnsi="Verdana" w:cs="Calibri"/>
          <w:b/>
          <w:sz w:val="22"/>
          <w:szCs w:val="22"/>
        </w:rPr>
        <w:t>DGCYE</w:t>
      </w:r>
      <w:r>
        <w:rPr>
          <w:rFonts w:ascii="Verdana" w:hAnsi="Verdana" w:cs="Calibri"/>
          <w:b/>
          <w:sz w:val="22"/>
          <w:szCs w:val="22"/>
        </w:rPr>
        <w:t xml:space="preserve"> </w:t>
      </w:r>
      <w:r w:rsidRPr="00D95AAC">
        <w:rPr>
          <w:rFonts w:ascii="Verdana" w:hAnsi="Verdana" w:cs="Calibri"/>
          <w:sz w:val="22"/>
          <w:szCs w:val="22"/>
        </w:rPr>
        <w:t>(2007), Ley de Educación Provincial, (2007), Revista Portal Educativo, Año 2, N° 4.  </w:t>
      </w:r>
    </w:p>
    <w:p w:rsidR="00BB21D4" w:rsidRDefault="00BB21D4" w:rsidP="00BB21D4">
      <w:pPr>
        <w:shd w:val="clear" w:color="auto" w:fill="FFFFFF"/>
        <w:jc w:val="both"/>
        <w:rPr>
          <w:rFonts w:ascii="Verdana" w:hAnsi="Verdana" w:cs="Calibri"/>
          <w:b/>
          <w:sz w:val="22"/>
          <w:szCs w:val="22"/>
        </w:rPr>
      </w:pPr>
    </w:p>
    <w:p w:rsidR="00BB21D4" w:rsidRPr="00D95AAC" w:rsidRDefault="00581351" w:rsidP="00BB21D4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López, Né</w:t>
      </w:r>
      <w:r w:rsidR="00BB21D4" w:rsidRPr="00D95AAC">
        <w:rPr>
          <w:rFonts w:ascii="Verdana" w:hAnsi="Verdana" w:cs="Calibri"/>
          <w:b/>
          <w:sz w:val="22"/>
          <w:szCs w:val="22"/>
        </w:rPr>
        <w:t>stor</w:t>
      </w:r>
      <w:r w:rsidR="00BB21D4" w:rsidRPr="00D95AAC">
        <w:rPr>
          <w:rFonts w:ascii="Verdana" w:hAnsi="Verdana" w:cs="Calibri"/>
          <w:sz w:val="22"/>
          <w:szCs w:val="22"/>
        </w:rPr>
        <w:t xml:space="preserve"> (2007) Las nuevas leyes de educación en América Latina: una lectura a la luz del panorama social de la región, Instituto Internacional de Planeamiento de la educación IIPE-Unesco. Campaña Latinoamericana por el Derecho a la Educación,  1a ed. - Buenos Aires. 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2"/>
          <w:szCs w:val="22"/>
        </w:rPr>
      </w:pPr>
    </w:p>
    <w:p w:rsidR="00BB21D4" w:rsidRPr="00D95AAC" w:rsidRDefault="00BB21D4" w:rsidP="00BB21D4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95AAC">
        <w:rPr>
          <w:rFonts w:ascii="Verdana" w:hAnsi="Verdana" w:cs="Calibri"/>
          <w:b/>
          <w:sz w:val="22"/>
          <w:szCs w:val="22"/>
        </w:rPr>
        <w:t>Ministerio de Educación Nacional</w:t>
      </w:r>
      <w:r>
        <w:rPr>
          <w:rFonts w:ascii="Verdana" w:hAnsi="Verdana" w:cs="Calibri"/>
          <w:b/>
          <w:sz w:val="22"/>
          <w:szCs w:val="22"/>
        </w:rPr>
        <w:t xml:space="preserve"> </w:t>
      </w:r>
      <w:r w:rsidRPr="00D95AAC">
        <w:rPr>
          <w:rFonts w:ascii="Verdana" w:hAnsi="Verdana" w:cs="Calibri"/>
          <w:sz w:val="22"/>
          <w:szCs w:val="22"/>
        </w:rPr>
        <w:t>(2003) Objetivos de la gestión Educativa 2003-2007, Por una educación de calidad para todos.</w:t>
      </w:r>
    </w:p>
    <w:p w:rsidR="00BB21D4" w:rsidRDefault="00BB21D4" w:rsidP="00BB21D4">
      <w:pPr>
        <w:shd w:val="clear" w:color="auto" w:fill="FFFFFF"/>
        <w:jc w:val="both"/>
        <w:rPr>
          <w:rFonts w:ascii="Verdana" w:hAnsi="Verdana" w:cs="Calibri"/>
          <w:b/>
          <w:sz w:val="22"/>
          <w:szCs w:val="22"/>
        </w:rPr>
      </w:pPr>
    </w:p>
    <w:p w:rsidR="00BB21D4" w:rsidRPr="00D95AAC" w:rsidRDefault="00BB21D4" w:rsidP="00BB21D4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proofErr w:type="spellStart"/>
      <w:r w:rsidRPr="00D95AAC">
        <w:rPr>
          <w:rFonts w:ascii="Verdana" w:hAnsi="Verdana" w:cs="Calibri"/>
          <w:b/>
          <w:sz w:val="22"/>
          <w:szCs w:val="22"/>
        </w:rPr>
        <w:t>Nosiglia</w:t>
      </w:r>
      <w:proofErr w:type="spellEnd"/>
      <w:r w:rsidRPr="00D95AAC">
        <w:rPr>
          <w:rFonts w:ascii="Verdana" w:hAnsi="Verdana" w:cs="Calibri"/>
          <w:b/>
          <w:sz w:val="22"/>
          <w:szCs w:val="22"/>
        </w:rPr>
        <w:t>, María Catalina</w:t>
      </w:r>
      <w:r w:rsidRPr="00D95AAC">
        <w:rPr>
          <w:rFonts w:ascii="Verdana" w:hAnsi="Verdana" w:cs="Calibri"/>
          <w:sz w:val="22"/>
          <w:szCs w:val="22"/>
        </w:rPr>
        <w:t xml:space="preserve"> (2007), El proceso de sanción y el contenido de la Ley de Educación Nacional Nº 26.206: continuidades y rupturas Praxis Educativa (</w:t>
      </w:r>
      <w:proofErr w:type="spellStart"/>
      <w:r w:rsidRPr="00D95AAC">
        <w:rPr>
          <w:rFonts w:ascii="Verdana" w:hAnsi="Verdana" w:cs="Calibri"/>
          <w:sz w:val="22"/>
          <w:szCs w:val="22"/>
        </w:rPr>
        <w:t>Arg</w:t>
      </w:r>
      <w:proofErr w:type="spellEnd"/>
      <w:r w:rsidRPr="00D95AAC">
        <w:rPr>
          <w:rFonts w:ascii="Verdana" w:hAnsi="Verdana" w:cs="Calibri"/>
          <w:sz w:val="22"/>
          <w:szCs w:val="22"/>
        </w:rPr>
        <w:t>), núm. 11, pp. 113-138, Universidad Nacional de La Pampa. 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2"/>
          <w:szCs w:val="22"/>
        </w:rPr>
      </w:pPr>
    </w:p>
    <w:p w:rsidR="00BB21D4" w:rsidRPr="00D95AAC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34033A">
        <w:rPr>
          <w:rFonts w:ascii="Verdana" w:hAnsi="Verdana" w:cs="Calibri"/>
          <w:b/>
          <w:sz w:val="22"/>
          <w:szCs w:val="22"/>
        </w:rPr>
        <w:t>Observatorio Social Legislativo de la Provincia de Buenos Aires</w:t>
      </w:r>
      <w:r>
        <w:rPr>
          <w:rFonts w:ascii="Verdana" w:hAnsi="Verdana" w:cs="Calibri"/>
          <w:sz w:val="22"/>
          <w:szCs w:val="22"/>
        </w:rPr>
        <w:t xml:space="preserve"> </w:t>
      </w:r>
      <w:r w:rsidRPr="00563415">
        <w:rPr>
          <w:rFonts w:ascii="Verdana" w:hAnsi="Verdana" w:cs="Calibri"/>
          <w:b/>
          <w:sz w:val="22"/>
          <w:szCs w:val="22"/>
        </w:rPr>
        <w:t>y Comisión de Niñez, Adolescencia, Familia y Mujer de la Cámara de Diputados de la Provincia de Buenos</w:t>
      </w:r>
      <w:r>
        <w:rPr>
          <w:rFonts w:ascii="Verdana" w:hAnsi="Verdana" w:cs="Calibri"/>
          <w:sz w:val="22"/>
          <w:szCs w:val="22"/>
        </w:rPr>
        <w:t xml:space="preserve"> (2011), </w:t>
      </w:r>
      <w:r w:rsidRPr="00D95AAC">
        <w:rPr>
          <w:rFonts w:ascii="Verdana" w:hAnsi="Verdana" w:cs="Calibri"/>
          <w:sz w:val="22"/>
          <w:szCs w:val="22"/>
        </w:rPr>
        <w:t>Jornada de Intercambio y Formación</w:t>
      </w:r>
      <w:r>
        <w:rPr>
          <w:rFonts w:ascii="Verdana" w:hAnsi="Verdana" w:cs="Calibri"/>
          <w:sz w:val="22"/>
          <w:szCs w:val="22"/>
        </w:rPr>
        <w:t xml:space="preserve">: </w:t>
      </w:r>
      <w:r w:rsidRPr="00D95AAC">
        <w:rPr>
          <w:rFonts w:ascii="Verdana" w:hAnsi="Verdana" w:cs="Calibri"/>
          <w:sz w:val="22"/>
          <w:szCs w:val="22"/>
        </w:rPr>
        <w:t>Los Consejos Locales de Promoción y Protección de los Derechos del Niño y el Observatorio Social Legislativo, Universidad Nacional de Lanús, 26 de Agosto del 2011</w:t>
      </w:r>
      <w:r>
        <w:rPr>
          <w:rFonts w:ascii="Verdana" w:hAnsi="Verdana" w:cs="Calibri"/>
          <w:sz w:val="22"/>
          <w:szCs w:val="22"/>
        </w:rPr>
        <w:t xml:space="preserve">.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34033A">
        <w:rPr>
          <w:rFonts w:ascii="Verdana" w:hAnsi="Verdana" w:cs="Calibri"/>
          <w:b/>
          <w:sz w:val="22"/>
          <w:szCs w:val="22"/>
        </w:rPr>
        <w:t>Observatorio Social Legislativo de la Provincia de Buenos Aires</w:t>
      </w:r>
      <w:r>
        <w:rPr>
          <w:rFonts w:ascii="Verdana" w:hAnsi="Verdana" w:cs="Calibri"/>
          <w:sz w:val="22"/>
          <w:szCs w:val="22"/>
        </w:rPr>
        <w:t xml:space="preserve"> (2009), </w:t>
      </w:r>
      <w:r w:rsidRPr="0034033A">
        <w:rPr>
          <w:rFonts w:ascii="Verdana" w:hAnsi="Verdana" w:cs="Calibri"/>
          <w:sz w:val="22"/>
          <w:szCs w:val="22"/>
        </w:rPr>
        <w:t>Sistematización con enfoque de</w:t>
      </w:r>
      <w:r>
        <w:rPr>
          <w:rFonts w:ascii="Verdana" w:hAnsi="Verdana" w:cs="Calibri"/>
          <w:sz w:val="22"/>
          <w:szCs w:val="22"/>
        </w:rPr>
        <w:t xml:space="preserve"> </w:t>
      </w:r>
      <w:r w:rsidRPr="0034033A">
        <w:rPr>
          <w:rFonts w:ascii="Verdana" w:hAnsi="Verdana" w:cs="Calibri"/>
          <w:sz w:val="22"/>
          <w:szCs w:val="22"/>
        </w:rPr>
        <w:t>derechos de las leyes 13</w:t>
      </w:r>
      <w:r>
        <w:rPr>
          <w:rFonts w:ascii="Verdana" w:hAnsi="Verdana" w:cs="Calibri"/>
          <w:sz w:val="22"/>
          <w:szCs w:val="22"/>
        </w:rPr>
        <w:t>.</w:t>
      </w:r>
      <w:r w:rsidRPr="0034033A">
        <w:rPr>
          <w:rFonts w:ascii="Verdana" w:hAnsi="Verdana" w:cs="Calibri"/>
          <w:sz w:val="22"/>
          <w:szCs w:val="22"/>
        </w:rPr>
        <w:t>298 y</w:t>
      </w:r>
      <w:r>
        <w:rPr>
          <w:rFonts w:ascii="Verdana" w:hAnsi="Verdana" w:cs="Calibri"/>
          <w:sz w:val="22"/>
          <w:szCs w:val="22"/>
        </w:rPr>
        <w:t xml:space="preserve"> </w:t>
      </w:r>
      <w:r w:rsidRPr="0034033A">
        <w:rPr>
          <w:rFonts w:ascii="Verdana" w:hAnsi="Verdana" w:cs="Calibri"/>
          <w:sz w:val="22"/>
          <w:szCs w:val="22"/>
        </w:rPr>
        <w:t>13</w:t>
      </w:r>
      <w:r>
        <w:rPr>
          <w:rFonts w:ascii="Verdana" w:hAnsi="Verdana" w:cs="Calibri"/>
          <w:sz w:val="22"/>
          <w:szCs w:val="22"/>
        </w:rPr>
        <w:t>.</w:t>
      </w:r>
      <w:r w:rsidRPr="0034033A">
        <w:rPr>
          <w:rFonts w:ascii="Verdana" w:hAnsi="Verdana" w:cs="Calibri"/>
          <w:sz w:val="22"/>
          <w:szCs w:val="22"/>
        </w:rPr>
        <w:t>688</w:t>
      </w:r>
      <w:r>
        <w:rPr>
          <w:rFonts w:ascii="Verdana" w:hAnsi="Verdana" w:cs="Calibri"/>
          <w:sz w:val="22"/>
          <w:szCs w:val="22"/>
        </w:rPr>
        <w:t xml:space="preserve">. </w:t>
      </w:r>
      <w:r w:rsidRPr="0034033A">
        <w:rPr>
          <w:rFonts w:ascii="Verdana" w:hAnsi="Verdana" w:cs="Calibri"/>
          <w:sz w:val="22"/>
          <w:szCs w:val="22"/>
        </w:rPr>
        <w:t>Una mirada del articulado de ambas normas teniendo en</w:t>
      </w:r>
      <w:r>
        <w:rPr>
          <w:rFonts w:ascii="Verdana" w:hAnsi="Verdana" w:cs="Calibri"/>
          <w:sz w:val="22"/>
          <w:szCs w:val="22"/>
        </w:rPr>
        <w:t xml:space="preserve"> </w:t>
      </w:r>
      <w:r w:rsidRPr="0034033A">
        <w:rPr>
          <w:rFonts w:ascii="Verdana" w:hAnsi="Verdana" w:cs="Calibri"/>
          <w:sz w:val="22"/>
          <w:szCs w:val="22"/>
        </w:rPr>
        <w:t xml:space="preserve">cuenta los criterios según el enfoque de derecho del Niño, La Plata, </w:t>
      </w:r>
      <w:proofErr w:type="spellStart"/>
      <w:r w:rsidRPr="0034033A">
        <w:rPr>
          <w:rFonts w:ascii="Verdana" w:hAnsi="Verdana" w:cs="Calibri"/>
          <w:sz w:val="22"/>
          <w:szCs w:val="22"/>
        </w:rPr>
        <w:t>Pcia</w:t>
      </w:r>
      <w:proofErr w:type="spellEnd"/>
      <w:r w:rsidRPr="0034033A">
        <w:rPr>
          <w:rFonts w:ascii="Verdana" w:hAnsi="Verdana" w:cs="Calibri"/>
          <w:sz w:val="22"/>
          <w:szCs w:val="22"/>
        </w:rPr>
        <w:t xml:space="preserve">. </w:t>
      </w:r>
      <w:proofErr w:type="gramStart"/>
      <w:r w:rsidRPr="0034033A">
        <w:rPr>
          <w:rFonts w:ascii="Verdana" w:hAnsi="Verdana" w:cs="Calibri"/>
          <w:sz w:val="22"/>
          <w:szCs w:val="22"/>
        </w:rPr>
        <w:t>de</w:t>
      </w:r>
      <w:proofErr w:type="gramEnd"/>
      <w:r w:rsidRPr="0034033A">
        <w:rPr>
          <w:rFonts w:ascii="Verdana" w:hAnsi="Verdana" w:cs="Calibri"/>
          <w:sz w:val="22"/>
          <w:szCs w:val="22"/>
        </w:rPr>
        <w:t xml:space="preserve"> Buenos Aires. </w:t>
      </w:r>
    </w:p>
    <w:p w:rsidR="00BB21D4" w:rsidRPr="00D95AAC" w:rsidRDefault="00BB21D4" w:rsidP="00BB21D4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</w:p>
    <w:p w:rsidR="00BB21D4" w:rsidRPr="00D95AAC" w:rsidRDefault="00BB21D4" w:rsidP="00BB21D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BB21D4" w:rsidRPr="00B1072A" w:rsidRDefault="00BB21D4" w:rsidP="00BB21D4">
      <w:pPr>
        <w:shd w:val="clear" w:color="auto" w:fill="FFFFFF"/>
        <w:rPr>
          <w:rFonts w:ascii="Verdana" w:hAnsi="Verdana" w:cs="Calibri"/>
          <w:sz w:val="22"/>
          <w:szCs w:val="22"/>
          <w:u w:val="single"/>
        </w:rPr>
      </w:pPr>
      <w:r w:rsidRPr="00B1072A">
        <w:rPr>
          <w:rFonts w:ascii="Verdana" w:hAnsi="Verdana" w:cs="Calibri"/>
          <w:sz w:val="22"/>
          <w:szCs w:val="22"/>
          <w:u w:val="single"/>
        </w:rPr>
        <w:t xml:space="preserve">Fuentes: </w:t>
      </w:r>
    </w:p>
    <w:p w:rsidR="00BB21D4" w:rsidRPr="00D95AAC" w:rsidRDefault="00BB21D4" w:rsidP="00BB21D4">
      <w:pPr>
        <w:shd w:val="clear" w:color="auto" w:fill="FFFFFF"/>
        <w:rPr>
          <w:rFonts w:ascii="Verdana" w:hAnsi="Verdana" w:cs="Calibri"/>
          <w:b/>
          <w:sz w:val="22"/>
          <w:szCs w:val="22"/>
        </w:rPr>
      </w:pPr>
    </w:p>
    <w:p w:rsidR="00BB21D4" w:rsidRDefault="00BB21D4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95AAC">
        <w:rPr>
          <w:rFonts w:ascii="Verdana" w:hAnsi="Verdana" w:cs="Calibri"/>
          <w:sz w:val="22"/>
          <w:szCs w:val="22"/>
        </w:rPr>
        <w:t xml:space="preserve">Ley Nacional de Educación. N° 26. 206 (2007) </w:t>
      </w:r>
    </w:p>
    <w:p w:rsidR="00BB21D4" w:rsidRDefault="00BB21D4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95AAC">
        <w:rPr>
          <w:rFonts w:ascii="Verdana" w:hAnsi="Verdana" w:cs="Calibri"/>
          <w:sz w:val="22"/>
          <w:szCs w:val="22"/>
        </w:rPr>
        <w:t xml:space="preserve">Ley Provincial de Educación. N° 13.688 y su fundamentación. (2007) </w:t>
      </w:r>
    </w:p>
    <w:p w:rsidR="00BB21D4" w:rsidRDefault="00BB21D4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</w:p>
    <w:p w:rsidR="00BB21D4" w:rsidRPr="00D95AAC" w:rsidRDefault="00BB21D4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Ley Provincial </w:t>
      </w:r>
      <w:r w:rsidRPr="00D95AAC">
        <w:rPr>
          <w:rFonts w:ascii="Verdana" w:hAnsi="Verdana" w:cs="Calibri"/>
          <w:sz w:val="22"/>
          <w:szCs w:val="22"/>
        </w:rPr>
        <w:t>Fuero de Familia y Penal Juvenil de La Provincia de Buenos Aires N°</w:t>
      </w:r>
      <w:r>
        <w:rPr>
          <w:rFonts w:ascii="Verdana" w:hAnsi="Verdana" w:cs="Calibri"/>
          <w:sz w:val="22"/>
          <w:szCs w:val="22"/>
        </w:rPr>
        <w:t xml:space="preserve"> 13.634 (2007)</w:t>
      </w:r>
    </w:p>
    <w:p w:rsidR="00BB21D4" w:rsidRPr="00D95AAC" w:rsidRDefault="00BB21D4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Ley Nacional de Promoción Integral de los derechos de niños, niñas y adolescentes N° 26.061 (2006).</w:t>
      </w:r>
    </w:p>
    <w:p w:rsidR="00BB21D4" w:rsidRPr="00D95AAC" w:rsidRDefault="00BB21D4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 </w:t>
      </w:r>
    </w:p>
    <w:p w:rsidR="00BB21D4" w:rsidRDefault="00BB21D4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 w:rsidRPr="00D95AAC">
        <w:rPr>
          <w:rFonts w:ascii="Verdana" w:hAnsi="Verdana" w:cs="Calibri"/>
          <w:sz w:val="22"/>
          <w:szCs w:val="22"/>
        </w:rPr>
        <w:lastRenderedPageBreak/>
        <w:t xml:space="preserve">Capítulo VII de la Const. De </w:t>
      </w:r>
      <w:r>
        <w:rPr>
          <w:rFonts w:ascii="Verdana" w:hAnsi="Verdana" w:cs="Calibri"/>
          <w:sz w:val="22"/>
          <w:szCs w:val="22"/>
        </w:rPr>
        <w:t>la Provincia de Buenos Aires, (2004)</w:t>
      </w:r>
    </w:p>
    <w:p w:rsidR="00036A81" w:rsidRDefault="00036A81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</w:p>
    <w:p w:rsidR="00036A81" w:rsidRDefault="00036A81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Ley Nacional N° 24.417. Protección contra la Violencia Familiar</w:t>
      </w:r>
    </w:p>
    <w:p w:rsidR="00036A81" w:rsidRDefault="00036A81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</w:p>
    <w:p w:rsidR="00036A81" w:rsidRDefault="00036A81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Ley Nacional N° 26.485. Ley de Protección Integral para prevenir, sancionar y erradicar la violencia contra las mujeres en los ámbitos en que se desarrollen sus relaciones interpersonales.</w:t>
      </w:r>
    </w:p>
    <w:p w:rsidR="00036A81" w:rsidRDefault="00036A81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</w:p>
    <w:p w:rsidR="00036A81" w:rsidRDefault="00036A81" w:rsidP="00711D31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Ley Provincial N°12.569</w:t>
      </w:r>
      <w:r w:rsidR="00711D31">
        <w:rPr>
          <w:rFonts w:ascii="Verdana" w:hAnsi="Verdana" w:cs="Calibri"/>
          <w:sz w:val="22"/>
          <w:szCs w:val="22"/>
        </w:rPr>
        <w:t xml:space="preserve"> y decretos reglamentarios. De Protección contra la Violencia Familiar</w:t>
      </w:r>
    </w:p>
    <w:p w:rsidR="00036A81" w:rsidRDefault="00036A81" w:rsidP="00036A81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036A81" w:rsidRDefault="00036A81" w:rsidP="00036A81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Ley Provincial N° 14.509. Modifi</w:t>
      </w:r>
      <w:r w:rsidR="00711D31">
        <w:rPr>
          <w:rFonts w:ascii="Verdana" w:hAnsi="Verdana" w:cs="Calibri"/>
          <w:sz w:val="22"/>
          <w:szCs w:val="22"/>
        </w:rPr>
        <w:t>ca</w:t>
      </w:r>
      <w:r>
        <w:rPr>
          <w:rFonts w:ascii="Verdana" w:hAnsi="Verdana" w:cs="Calibri"/>
          <w:sz w:val="22"/>
          <w:szCs w:val="22"/>
        </w:rPr>
        <w:t>ción de la Ley N° 12.569.</w:t>
      </w:r>
    </w:p>
    <w:p w:rsidR="00036A81" w:rsidRDefault="00036A81" w:rsidP="00036A81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036A81" w:rsidRDefault="00036A81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Ley Nacional N° 26.150. Programa Nacional de Educación Sexual Integral</w:t>
      </w:r>
    </w:p>
    <w:p w:rsidR="00036A81" w:rsidRDefault="00036A81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</w:p>
    <w:p w:rsidR="00036A81" w:rsidRDefault="00036A81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Ley Provincial N° 13.066. Creación del Programa Provincial de Salud Reproductiva y Procreación Responsable</w:t>
      </w:r>
    </w:p>
    <w:p w:rsidR="00BB21D4" w:rsidRPr="00D95AAC" w:rsidRDefault="00BB21D4" w:rsidP="00036A81">
      <w:pPr>
        <w:shd w:val="clear" w:color="auto" w:fill="FFFFFF"/>
        <w:jc w:val="both"/>
        <w:rPr>
          <w:rFonts w:ascii="Verdana" w:hAnsi="Verdana" w:cs="Calibri"/>
          <w:sz w:val="22"/>
          <w:szCs w:val="22"/>
        </w:rPr>
      </w:pP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Pr="00B1072A" w:rsidRDefault="00BB21D4" w:rsidP="00BB21D4">
      <w:pPr>
        <w:autoSpaceDE w:val="0"/>
        <w:autoSpaceDN w:val="0"/>
        <w:adjustRightInd w:val="0"/>
        <w:rPr>
          <w:rFonts w:ascii="Verdana" w:hAnsi="Verdana" w:cs="Calibri"/>
          <w:b/>
          <w:sz w:val="22"/>
          <w:szCs w:val="22"/>
        </w:rPr>
      </w:pPr>
      <w:r w:rsidRPr="00B1072A">
        <w:rPr>
          <w:rFonts w:ascii="Verdana" w:hAnsi="Verdana" w:cs="Calibri"/>
          <w:b/>
          <w:sz w:val="22"/>
          <w:szCs w:val="22"/>
        </w:rPr>
        <w:t xml:space="preserve">Clase 6: Evaluación Parcial </w:t>
      </w: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  <w:r w:rsidRPr="001647BC">
        <w:rPr>
          <w:rFonts w:ascii="Verdana" w:hAnsi="Verdana" w:cs="Calibri"/>
          <w:sz w:val="22"/>
          <w:szCs w:val="22"/>
          <w:u w:val="single"/>
        </w:rPr>
        <w:t xml:space="preserve">Unidad 3 </w:t>
      </w:r>
      <w:r>
        <w:rPr>
          <w:rFonts w:ascii="Verdana" w:hAnsi="Verdana" w:cs="Calibri"/>
          <w:sz w:val="22"/>
          <w:szCs w:val="22"/>
          <w:u w:val="single"/>
        </w:rPr>
        <w:t xml:space="preserve">- </w:t>
      </w:r>
      <w:r w:rsidRPr="001647BC">
        <w:rPr>
          <w:rFonts w:ascii="Verdana" w:hAnsi="Verdana" w:cs="Calibri"/>
          <w:sz w:val="22"/>
          <w:szCs w:val="22"/>
          <w:u w:val="single"/>
        </w:rPr>
        <w:t>Los paradigmas de política</w:t>
      </w:r>
      <w:r>
        <w:rPr>
          <w:rFonts w:ascii="Verdana" w:hAnsi="Verdana" w:cs="Calibri"/>
          <w:sz w:val="22"/>
          <w:szCs w:val="22"/>
          <w:u w:val="single"/>
        </w:rPr>
        <w:t xml:space="preserve"> pública </w:t>
      </w:r>
      <w:r w:rsidRPr="001647BC">
        <w:rPr>
          <w:rFonts w:ascii="Verdana" w:hAnsi="Verdana" w:cs="Calibri"/>
          <w:sz w:val="22"/>
          <w:szCs w:val="22"/>
          <w:u w:val="single"/>
        </w:rPr>
        <w:t xml:space="preserve"> </w:t>
      </w: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1647BC">
        <w:rPr>
          <w:rFonts w:ascii="Verdana" w:hAnsi="Verdana" w:cs="Calibri"/>
          <w:sz w:val="22"/>
          <w:szCs w:val="22"/>
        </w:rPr>
        <w:t xml:space="preserve">Clase 7 Políticas universales y políticas focalizadas. </w:t>
      </w: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ED3B1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1647BC">
        <w:rPr>
          <w:rFonts w:ascii="Verdana" w:hAnsi="Verdana" w:cs="Calibri"/>
          <w:sz w:val="22"/>
          <w:szCs w:val="22"/>
        </w:rPr>
        <w:t>Clase 8: Análisis de casos de políticas universales y focalizadas</w:t>
      </w:r>
    </w:p>
    <w:p w:rsidR="00ED3B1C" w:rsidRDefault="00ED3B1C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rPr>
          <w:rFonts w:ascii="Verdana" w:hAnsi="Verdana"/>
          <w:sz w:val="22"/>
          <w:szCs w:val="22"/>
          <w:u w:val="single"/>
        </w:rPr>
      </w:pPr>
    </w:p>
    <w:p w:rsidR="00BB21D4" w:rsidRDefault="00BB21D4" w:rsidP="00BB21D4">
      <w:pPr>
        <w:rPr>
          <w:rFonts w:ascii="Verdana" w:hAnsi="Verdana"/>
          <w:sz w:val="22"/>
          <w:szCs w:val="22"/>
          <w:u w:val="single"/>
        </w:rPr>
      </w:pPr>
      <w:r w:rsidRPr="001647BC">
        <w:rPr>
          <w:rFonts w:ascii="Verdana" w:hAnsi="Verdana"/>
          <w:sz w:val="22"/>
          <w:szCs w:val="22"/>
          <w:u w:val="single"/>
        </w:rPr>
        <w:t xml:space="preserve">Bibliografía </w:t>
      </w:r>
      <w:r>
        <w:rPr>
          <w:rFonts w:ascii="Verdana" w:hAnsi="Verdana"/>
          <w:sz w:val="22"/>
          <w:szCs w:val="22"/>
          <w:u w:val="single"/>
        </w:rPr>
        <w:t>obligatoria</w:t>
      </w:r>
    </w:p>
    <w:p w:rsidR="00BB21D4" w:rsidRDefault="00BB21D4" w:rsidP="00BB21D4">
      <w:pPr>
        <w:rPr>
          <w:rFonts w:ascii="Verdana" w:hAnsi="Verdana"/>
          <w:sz w:val="22"/>
          <w:szCs w:val="22"/>
          <w:u w:val="single"/>
        </w:rPr>
      </w:pPr>
    </w:p>
    <w:p w:rsidR="00BB21D4" w:rsidRPr="003C518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proofErr w:type="spellStart"/>
      <w:r w:rsidRPr="00B1072A">
        <w:rPr>
          <w:rFonts w:ascii="Verdana" w:hAnsi="Verdana" w:cs="Calibri"/>
          <w:b/>
          <w:sz w:val="22"/>
          <w:szCs w:val="22"/>
        </w:rPr>
        <w:t>Arcidiácono</w:t>
      </w:r>
      <w:proofErr w:type="spellEnd"/>
      <w:r w:rsidRPr="00B1072A">
        <w:rPr>
          <w:rFonts w:ascii="Verdana" w:hAnsi="Verdana" w:cs="Calibri"/>
          <w:b/>
          <w:sz w:val="22"/>
          <w:szCs w:val="22"/>
        </w:rPr>
        <w:t xml:space="preserve">, P., Carmona Barrenechea, V. </w:t>
      </w:r>
      <w:proofErr w:type="spellStart"/>
      <w:r w:rsidRPr="00B1072A">
        <w:rPr>
          <w:rFonts w:ascii="Verdana" w:hAnsi="Verdana" w:cs="Calibri"/>
          <w:b/>
          <w:sz w:val="22"/>
          <w:szCs w:val="22"/>
        </w:rPr>
        <w:t>Straschnoy</w:t>
      </w:r>
      <w:proofErr w:type="spellEnd"/>
      <w:r w:rsidRPr="00B1072A">
        <w:rPr>
          <w:rFonts w:ascii="Verdana" w:hAnsi="Verdana" w:cs="Calibri"/>
          <w:b/>
          <w:sz w:val="22"/>
          <w:szCs w:val="22"/>
        </w:rPr>
        <w:t>, M.</w:t>
      </w:r>
      <w:r>
        <w:rPr>
          <w:rFonts w:ascii="Verdana" w:hAnsi="Verdana" w:cs="Calibri"/>
          <w:sz w:val="22"/>
          <w:szCs w:val="22"/>
        </w:rPr>
        <w:t xml:space="preserve"> (2011), La </w:t>
      </w:r>
      <w:r w:rsidRPr="003C5184">
        <w:rPr>
          <w:rFonts w:ascii="Verdana" w:hAnsi="Verdana" w:cs="Calibri"/>
          <w:sz w:val="22"/>
          <w:szCs w:val="22"/>
        </w:rPr>
        <w:t>asignación universal por hijo para protección social: rupturas y continuidades</w:t>
      </w:r>
      <w:r>
        <w:rPr>
          <w:rFonts w:ascii="Verdana" w:hAnsi="Verdana" w:cs="Calibri"/>
          <w:sz w:val="22"/>
          <w:szCs w:val="22"/>
        </w:rPr>
        <w:t xml:space="preserve"> </w:t>
      </w:r>
      <w:r w:rsidRPr="003C5184">
        <w:rPr>
          <w:rFonts w:ascii="Verdana" w:hAnsi="Verdana" w:cs="Calibri"/>
          <w:sz w:val="22"/>
          <w:szCs w:val="22"/>
        </w:rPr>
        <w:t>¿Hacia un esquema universal? , Revista Margen, Número 61.</w:t>
      </w:r>
    </w:p>
    <w:p w:rsidR="00BB21D4" w:rsidRDefault="00BB21D4" w:rsidP="00BB21D4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440044"/>
          <w:sz w:val="27"/>
          <w:szCs w:val="27"/>
          <w:lang w:eastAsia="es-AR"/>
        </w:rPr>
      </w:pPr>
    </w:p>
    <w:p w:rsidR="00BB21D4" w:rsidRPr="003C518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B1072A">
        <w:rPr>
          <w:rFonts w:ascii="Verdana" w:hAnsi="Verdana" w:cs="Calibri"/>
          <w:b/>
          <w:sz w:val="22"/>
          <w:szCs w:val="22"/>
        </w:rPr>
        <w:t>CELS</w:t>
      </w:r>
      <w:r w:rsidRPr="003C5184">
        <w:rPr>
          <w:rFonts w:ascii="Verdana" w:hAnsi="Verdana" w:cs="Calibri"/>
          <w:sz w:val="22"/>
          <w:szCs w:val="22"/>
        </w:rPr>
        <w:t>, (2003), Plan Jefes y Jefas ¿Derecho social o beneficio son derechos?</w:t>
      </w: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Pr="003C518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proofErr w:type="spellStart"/>
      <w:r w:rsidRPr="00B1072A">
        <w:rPr>
          <w:rFonts w:ascii="Verdana" w:hAnsi="Verdana" w:cs="Calibri"/>
          <w:b/>
          <w:sz w:val="22"/>
          <w:szCs w:val="22"/>
        </w:rPr>
        <w:t>Curcio</w:t>
      </w:r>
      <w:proofErr w:type="spellEnd"/>
      <w:r w:rsidRPr="00B1072A">
        <w:rPr>
          <w:rFonts w:ascii="Verdana" w:hAnsi="Verdana" w:cs="Calibri"/>
          <w:b/>
          <w:sz w:val="22"/>
          <w:szCs w:val="22"/>
        </w:rPr>
        <w:t xml:space="preserve">, J. y </w:t>
      </w:r>
      <w:proofErr w:type="spellStart"/>
      <w:r w:rsidRPr="00B1072A">
        <w:rPr>
          <w:rFonts w:ascii="Verdana" w:hAnsi="Verdana" w:cs="Calibri"/>
          <w:b/>
          <w:sz w:val="22"/>
          <w:szCs w:val="22"/>
        </w:rPr>
        <w:t>Beccaria</w:t>
      </w:r>
      <w:proofErr w:type="spellEnd"/>
      <w:r w:rsidRPr="00B1072A">
        <w:rPr>
          <w:rFonts w:ascii="Verdana" w:hAnsi="Verdana" w:cs="Calibri"/>
          <w:b/>
          <w:sz w:val="22"/>
          <w:szCs w:val="22"/>
        </w:rPr>
        <w:t>, A.</w:t>
      </w:r>
      <w:r w:rsidRPr="003C5184">
        <w:rPr>
          <w:rFonts w:ascii="Verdana" w:hAnsi="Verdana" w:cs="Calibri"/>
          <w:sz w:val="22"/>
          <w:szCs w:val="22"/>
        </w:rPr>
        <w:t xml:space="preserve"> (2011), Análisis del impacto de la Asignación</w:t>
      </w:r>
    </w:p>
    <w:p w:rsidR="00BB21D4" w:rsidRPr="003C518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3C5184">
        <w:rPr>
          <w:rFonts w:ascii="Verdana" w:hAnsi="Verdana" w:cs="Calibri"/>
          <w:sz w:val="22"/>
          <w:szCs w:val="22"/>
        </w:rPr>
        <w:t>Universal por Hijo para Protección Social (</w:t>
      </w:r>
      <w:r>
        <w:rPr>
          <w:rFonts w:ascii="Verdana" w:hAnsi="Verdana" w:cs="Calibri"/>
          <w:sz w:val="22"/>
          <w:szCs w:val="22"/>
        </w:rPr>
        <w:t xml:space="preserve">AUHPS) sobre la situación de la </w:t>
      </w:r>
      <w:r w:rsidRPr="003C5184">
        <w:rPr>
          <w:rFonts w:ascii="Verdana" w:hAnsi="Verdana" w:cs="Calibri"/>
          <w:sz w:val="22"/>
          <w:szCs w:val="22"/>
        </w:rPr>
        <w:t>niñez y sus familias.” Reunión de discusión Equipos de investigación</w:t>
      </w:r>
    </w:p>
    <w:p w:rsidR="00BB21D4" w:rsidRPr="003C518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3C5184">
        <w:rPr>
          <w:rFonts w:ascii="Verdana" w:hAnsi="Verdana" w:cs="Calibri"/>
          <w:sz w:val="22"/>
          <w:szCs w:val="22"/>
        </w:rPr>
        <w:t>Proyecto Seguridad Social ICO – Área de Economía ICI.</w:t>
      </w: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Pr="003C518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proofErr w:type="spellStart"/>
      <w:r w:rsidRPr="00B1072A">
        <w:rPr>
          <w:rFonts w:ascii="Verdana" w:hAnsi="Verdana" w:cs="Calibri"/>
          <w:b/>
          <w:sz w:val="22"/>
          <w:szCs w:val="22"/>
        </w:rPr>
        <w:t>Danani</w:t>
      </w:r>
      <w:proofErr w:type="spellEnd"/>
      <w:r w:rsidRPr="00B1072A">
        <w:rPr>
          <w:rFonts w:ascii="Verdana" w:hAnsi="Verdana" w:cs="Calibri"/>
          <w:b/>
          <w:sz w:val="22"/>
          <w:szCs w:val="22"/>
        </w:rPr>
        <w:t xml:space="preserve">, C. y </w:t>
      </w:r>
      <w:proofErr w:type="spellStart"/>
      <w:r w:rsidRPr="00B1072A">
        <w:rPr>
          <w:rFonts w:ascii="Verdana" w:hAnsi="Verdana" w:cs="Calibri"/>
          <w:b/>
          <w:sz w:val="22"/>
          <w:szCs w:val="22"/>
        </w:rPr>
        <w:t>Hintze</w:t>
      </w:r>
      <w:proofErr w:type="spellEnd"/>
      <w:r w:rsidRPr="00B1072A">
        <w:rPr>
          <w:rFonts w:ascii="Verdana" w:hAnsi="Verdana" w:cs="Calibri"/>
          <w:b/>
          <w:sz w:val="22"/>
          <w:szCs w:val="22"/>
        </w:rPr>
        <w:t xml:space="preserve">, S. </w:t>
      </w:r>
      <w:r w:rsidRPr="003C5184">
        <w:rPr>
          <w:rFonts w:ascii="Verdana" w:hAnsi="Verdana" w:cs="Calibri"/>
          <w:sz w:val="22"/>
          <w:szCs w:val="22"/>
        </w:rPr>
        <w:t>(2011), Protecciones y desprotecciones: la seguridad</w:t>
      </w:r>
      <w:r>
        <w:rPr>
          <w:rFonts w:ascii="Verdana" w:hAnsi="Verdana" w:cs="Calibri"/>
          <w:sz w:val="22"/>
          <w:szCs w:val="22"/>
        </w:rPr>
        <w:t xml:space="preserve"> </w:t>
      </w:r>
      <w:r w:rsidRPr="003C5184">
        <w:rPr>
          <w:rFonts w:ascii="Verdana" w:hAnsi="Verdana" w:cs="Calibri"/>
          <w:sz w:val="22"/>
          <w:szCs w:val="22"/>
        </w:rPr>
        <w:t xml:space="preserve">social en la Argentina 1990-2010, </w:t>
      </w:r>
      <w:proofErr w:type="spellStart"/>
      <w:r w:rsidRPr="003C5184">
        <w:rPr>
          <w:rFonts w:ascii="Verdana" w:hAnsi="Verdana" w:cs="Calibri"/>
          <w:sz w:val="22"/>
          <w:szCs w:val="22"/>
        </w:rPr>
        <w:t>Ungs</w:t>
      </w:r>
      <w:proofErr w:type="spellEnd"/>
      <w:r w:rsidRPr="003C5184">
        <w:rPr>
          <w:rFonts w:ascii="Verdana" w:hAnsi="Verdana" w:cs="Calibri"/>
          <w:sz w:val="22"/>
          <w:szCs w:val="22"/>
        </w:rPr>
        <w:t>-Prometeo.</w:t>
      </w:r>
    </w:p>
    <w:p w:rsidR="00BB21D4" w:rsidRPr="003C5184" w:rsidRDefault="00BB21D4" w:rsidP="00BB21D4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eastAsia="es-AR"/>
        </w:rPr>
      </w:pPr>
    </w:p>
    <w:p w:rsidR="00BB21D4" w:rsidRPr="003C518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proofErr w:type="spellStart"/>
      <w:r w:rsidRPr="00B1072A">
        <w:rPr>
          <w:rFonts w:ascii="Verdana" w:hAnsi="Verdana" w:cs="Calibri"/>
          <w:b/>
          <w:sz w:val="22"/>
          <w:szCs w:val="22"/>
        </w:rPr>
        <w:t>Isuani</w:t>
      </w:r>
      <w:proofErr w:type="spellEnd"/>
      <w:r w:rsidRPr="00B1072A">
        <w:rPr>
          <w:rFonts w:ascii="Verdana" w:hAnsi="Verdana" w:cs="Calibri"/>
          <w:b/>
          <w:sz w:val="22"/>
          <w:szCs w:val="22"/>
        </w:rPr>
        <w:t>, A</w:t>
      </w:r>
      <w:r>
        <w:rPr>
          <w:rFonts w:ascii="Verdana" w:hAnsi="Verdana" w:cs="Calibri"/>
          <w:b/>
          <w:sz w:val="22"/>
          <w:szCs w:val="22"/>
        </w:rPr>
        <w:t xml:space="preserve">. </w:t>
      </w:r>
      <w:r w:rsidRPr="003C5184">
        <w:rPr>
          <w:rFonts w:ascii="Verdana" w:hAnsi="Verdana" w:cs="Calibri"/>
          <w:sz w:val="22"/>
          <w:szCs w:val="22"/>
        </w:rPr>
        <w:t>(2007), El Estado de Bienestar Argentino: Un rígido bien durable</w:t>
      </w:r>
    </w:p>
    <w:p w:rsidR="00BB21D4" w:rsidRPr="003C518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Pr="003C518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proofErr w:type="spellStart"/>
      <w:r w:rsidRPr="00B1072A">
        <w:rPr>
          <w:rFonts w:ascii="Verdana" w:hAnsi="Verdana" w:cs="Calibri"/>
          <w:b/>
          <w:sz w:val="22"/>
          <w:szCs w:val="22"/>
        </w:rPr>
        <w:t>Isuani</w:t>
      </w:r>
      <w:proofErr w:type="spellEnd"/>
      <w:r w:rsidRPr="00B1072A">
        <w:rPr>
          <w:rFonts w:ascii="Verdana" w:hAnsi="Verdana" w:cs="Calibri"/>
          <w:b/>
          <w:sz w:val="22"/>
          <w:szCs w:val="22"/>
        </w:rPr>
        <w:t>, A.</w:t>
      </w:r>
      <w:r>
        <w:rPr>
          <w:rFonts w:ascii="Verdana" w:hAnsi="Verdana" w:cs="Calibri"/>
          <w:sz w:val="22"/>
          <w:szCs w:val="22"/>
        </w:rPr>
        <w:t xml:space="preserve"> </w:t>
      </w:r>
      <w:r w:rsidRPr="003C5184">
        <w:rPr>
          <w:rFonts w:ascii="Verdana" w:hAnsi="Verdana" w:cs="Calibri"/>
          <w:sz w:val="22"/>
          <w:szCs w:val="22"/>
        </w:rPr>
        <w:t>(1991) .Bismarck o Keynes ¿</w:t>
      </w:r>
      <w:proofErr w:type="spellStart"/>
      <w:r w:rsidRPr="003C5184">
        <w:rPr>
          <w:rFonts w:ascii="Verdana" w:hAnsi="Verdana" w:cs="Calibri"/>
          <w:sz w:val="22"/>
          <w:szCs w:val="22"/>
        </w:rPr>
        <w:t>quien</w:t>
      </w:r>
      <w:proofErr w:type="spellEnd"/>
      <w:r w:rsidRPr="003C5184">
        <w:rPr>
          <w:rFonts w:ascii="Verdana" w:hAnsi="Verdana" w:cs="Calibri"/>
          <w:sz w:val="22"/>
          <w:szCs w:val="22"/>
        </w:rPr>
        <w:t xml:space="preserve"> es el culpable?: notas sobre la crisis de acumulación., en ISUANI, Ernesto Aldo y Otros: .El</w:t>
      </w:r>
    </w:p>
    <w:p w:rsidR="00BB21D4" w:rsidRPr="003C518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3C5184">
        <w:rPr>
          <w:rFonts w:ascii="Verdana" w:hAnsi="Verdana" w:cs="Calibri"/>
          <w:sz w:val="22"/>
          <w:szCs w:val="22"/>
        </w:rPr>
        <w:t>Estado Benefactor: Crisis de un Paradigma</w:t>
      </w:r>
      <w:proofErr w:type="gramStart"/>
      <w:r w:rsidRPr="003C5184">
        <w:rPr>
          <w:rFonts w:ascii="Verdana" w:hAnsi="Verdana" w:cs="Calibri"/>
          <w:sz w:val="22"/>
          <w:szCs w:val="22"/>
        </w:rPr>
        <w:t>“ CIEPP</w:t>
      </w:r>
      <w:proofErr w:type="gramEnd"/>
      <w:r w:rsidRPr="003C5184">
        <w:rPr>
          <w:rFonts w:ascii="Verdana" w:hAnsi="Verdana" w:cs="Calibri"/>
          <w:sz w:val="22"/>
          <w:szCs w:val="22"/>
        </w:rPr>
        <w:t>/Miño Dávila, Buenos Aires</w:t>
      </w:r>
    </w:p>
    <w:p w:rsidR="00BB21D4" w:rsidRDefault="00BB21D4" w:rsidP="00BB21D4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AR" w:eastAsia="es-AR"/>
        </w:rPr>
      </w:pP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B1072A">
        <w:rPr>
          <w:rFonts w:ascii="Verdana" w:hAnsi="Verdana" w:cs="Calibri"/>
          <w:b/>
          <w:sz w:val="22"/>
          <w:szCs w:val="22"/>
        </w:rPr>
        <w:t xml:space="preserve">Lo </w:t>
      </w:r>
      <w:proofErr w:type="spellStart"/>
      <w:r w:rsidRPr="00B1072A">
        <w:rPr>
          <w:rFonts w:ascii="Verdana" w:hAnsi="Verdana" w:cs="Calibri"/>
          <w:b/>
          <w:sz w:val="22"/>
          <w:szCs w:val="22"/>
        </w:rPr>
        <w:t>Vuolo</w:t>
      </w:r>
      <w:proofErr w:type="spellEnd"/>
      <w:r w:rsidRPr="00B1072A">
        <w:rPr>
          <w:rFonts w:ascii="Verdana" w:hAnsi="Verdana" w:cs="Calibri"/>
          <w:b/>
          <w:sz w:val="22"/>
          <w:szCs w:val="22"/>
        </w:rPr>
        <w:t>, R.</w:t>
      </w:r>
      <w:r w:rsidRPr="003C5184">
        <w:rPr>
          <w:rFonts w:ascii="Verdana" w:hAnsi="Verdana" w:cs="Calibri"/>
          <w:sz w:val="22"/>
          <w:szCs w:val="22"/>
        </w:rPr>
        <w:t xml:space="preserve"> (2009), Asignación por hijo, Análisis de Coyuntura N°22.</w:t>
      </w: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 w:rsidRPr="00B1072A">
        <w:rPr>
          <w:rFonts w:ascii="Verdana" w:hAnsi="Verdana" w:cs="Calibri"/>
          <w:b/>
          <w:sz w:val="22"/>
          <w:szCs w:val="22"/>
        </w:rPr>
        <w:t xml:space="preserve">Roca, E. </w:t>
      </w:r>
      <w:r>
        <w:rPr>
          <w:rFonts w:ascii="Verdana" w:hAnsi="Verdana" w:cs="Calibri"/>
          <w:sz w:val="22"/>
          <w:szCs w:val="22"/>
        </w:rPr>
        <w:t xml:space="preserve">(2011), </w:t>
      </w:r>
      <w:r w:rsidRPr="003C5184">
        <w:rPr>
          <w:rFonts w:ascii="Verdana" w:hAnsi="Verdana" w:cs="Calibri"/>
          <w:sz w:val="22"/>
          <w:szCs w:val="22"/>
        </w:rPr>
        <w:t>Asignación Universal</w:t>
      </w:r>
      <w:r>
        <w:rPr>
          <w:rFonts w:ascii="Verdana" w:hAnsi="Verdana" w:cs="Calibri"/>
          <w:sz w:val="22"/>
          <w:szCs w:val="22"/>
        </w:rPr>
        <w:t xml:space="preserve"> </w:t>
      </w:r>
      <w:r w:rsidRPr="003C5184">
        <w:rPr>
          <w:rFonts w:ascii="Verdana" w:hAnsi="Verdana" w:cs="Calibri"/>
          <w:sz w:val="22"/>
          <w:szCs w:val="22"/>
        </w:rPr>
        <w:t xml:space="preserve">por Hijo (AUH): extensión de las asignaciones familiares, </w:t>
      </w:r>
      <w:r>
        <w:rPr>
          <w:rFonts w:ascii="Verdana" w:hAnsi="Verdana" w:cs="Calibri"/>
          <w:sz w:val="22"/>
          <w:szCs w:val="22"/>
        </w:rPr>
        <w:t xml:space="preserve">Revista Debate Público, Reflexión de Trabajo Social. </w:t>
      </w: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84683D" w:rsidRDefault="0084683D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</w:p>
    <w:p w:rsidR="00BB21D4" w:rsidRDefault="00BB21D4" w:rsidP="00BB21D4">
      <w:pPr>
        <w:rPr>
          <w:rFonts w:ascii="Verdana" w:hAnsi="Verdana" w:cs="Calibri"/>
          <w:sz w:val="22"/>
          <w:szCs w:val="22"/>
        </w:rPr>
      </w:pPr>
    </w:p>
    <w:p w:rsidR="00315F47" w:rsidRDefault="00315F47" w:rsidP="00BB21D4">
      <w:pPr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  <w:r>
        <w:rPr>
          <w:rFonts w:ascii="Verdana" w:hAnsi="Verdana" w:cs="Calibri"/>
          <w:sz w:val="22"/>
          <w:szCs w:val="22"/>
          <w:u w:val="single"/>
        </w:rPr>
        <w:t xml:space="preserve">Unidad </w:t>
      </w:r>
      <w:r w:rsidR="00B52AD4">
        <w:rPr>
          <w:rFonts w:ascii="Verdana" w:hAnsi="Verdana" w:cs="Calibri"/>
          <w:sz w:val="22"/>
          <w:szCs w:val="22"/>
          <w:u w:val="single"/>
        </w:rPr>
        <w:t>4</w:t>
      </w:r>
      <w:r>
        <w:rPr>
          <w:rFonts w:ascii="Verdana" w:hAnsi="Verdana" w:cs="Calibri"/>
          <w:sz w:val="22"/>
          <w:szCs w:val="22"/>
          <w:u w:val="single"/>
        </w:rPr>
        <w:t xml:space="preserve"> -E</w:t>
      </w:r>
      <w:r w:rsidRPr="001647BC">
        <w:rPr>
          <w:rFonts w:ascii="Verdana" w:hAnsi="Verdana" w:cs="Calibri"/>
          <w:sz w:val="22"/>
          <w:szCs w:val="22"/>
          <w:u w:val="single"/>
        </w:rPr>
        <w:t>l análisis crítico de política</w:t>
      </w:r>
      <w:r>
        <w:rPr>
          <w:rFonts w:ascii="Verdana" w:hAnsi="Verdana" w:cs="Calibri"/>
          <w:sz w:val="22"/>
          <w:szCs w:val="22"/>
          <w:u w:val="single"/>
        </w:rPr>
        <w:t>s</w:t>
      </w:r>
      <w:r w:rsidRPr="001647BC">
        <w:rPr>
          <w:rFonts w:ascii="Verdana" w:hAnsi="Verdana" w:cs="Calibri"/>
          <w:sz w:val="22"/>
          <w:szCs w:val="22"/>
          <w:u w:val="single"/>
        </w:rPr>
        <w:t xml:space="preserve"> </w:t>
      </w:r>
    </w:p>
    <w:p w:rsidR="00BB21D4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</w:p>
    <w:p w:rsidR="00B52AD4" w:rsidRPr="001647BC" w:rsidRDefault="00B52AD4" w:rsidP="00B52A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Clase 9: Análisis de Experiencias de políticas y/o programas de atención a la primera infancia en el nivel nacional y provincial.</w:t>
      </w:r>
      <w:r w:rsidRPr="001647BC">
        <w:rPr>
          <w:rFonts w:ascii="Verdana" w:hAnsi="Verdana" w:cs="Calibri"/>
          <w:sz w:val="22"/>
          <w:szCs w:val="22"/>
        </w:rPr>
        <w:t xml:space="preserve"> </w:t>
      </w:r>
    </w:p>
    <w:p w:rsidR="00BB21D4" w:rsidRPr="001647BC" w:rsidRDefault="00BB21D4" w:rsidP="00BB21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rPr>
          <w:rFonts w:ascii="Verdana" w:hAnsi="Verdana"/>
          <w:sz w:val="22"/>
          <w:szCs w:val="22"/>
        </w:rPr>
      </w:pPr>
    </w:p>
    <w:p w:rsidR="00BB21D4" w:rsidRDefault="00BB21D4" w:rsidP="00BB21D4">
      <w:pPr>
        <w:rPr>
          <w:rFonts w:ascii="Verdana" w:hAnsi="Verdana"/>
          <w:sz w:val="22"/>
          <w:szCs w:val="22"/>
          <w:u w:val="single"/>
        </w:rPr>
      </w:pPr>
      <w:r w:rsidRPr="00CD6D58">
        <w:rPr>
          <w:rFonts w:ascii="Verdana" w:hAnsi="Verdana"/>
          <w:sz w:val="22"/>
          <w:szCs w:val="22"/>
          <w:u w:val="single"/>
        </w:rPr>
        <w:t>Bibliografía obligatoria</w:t>
      </w:r>
    </w:p>
    <w:p w:rsidR="00BB21D4" w:rsidRDefault="00BB21D4" w:rsidP="00BB21D4">
      <w:pPr>
        <w:rPr>
          <w:rFonts w:ascii="Verdana" w:hAnsi="Verdana"/>
          <w:sz w:val="22"/>
          <w:szCs w:val="22"/>
          <w:u w:val="single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B1072A">
        <w:rPr>
          <w:rFonts w:ascii="Verdana" w:hAnsi="Verdana" w:cs="Calibri"/>
          <w:b/>
          <w:sz w:val="22"/>
          <w:szCs w:val="22"/>
        </w:rPr>
        <w:t>Consejo Nacional de Coordinación de Políticas Sociales</w:t>
      </w:r>
      <w:r>
        <w:rPr>
          <w:rFonts w:ascii="Verdana" w:hAnsi="Verdana" w:cs="Calibri"/>
          <w:sz w:val="22"/>
          <w:szCs w:val="22"/>
        </w:rPr>
        <w:t xml:space="preserve">, (2009) Primeros Años. Programa Nacional de Desarrollo Infantil, Informe de Actividades, Buenos Aires.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B1072A">
        <w:rPr>
          <w:rFonts w:ascii="Verdana" w:hAnsi="Verdana" w:cs="Calibri"/>
          <w:b/>
          <w:sz w:val="22"/>
          <w:szCs w:val="22"/>
        </w:rPr>
        <w:t>Consejo Nacional de Coordinación de Políticas Sociales,</w:t>
      </w:r>
      <w:r>
        <w:rPr>
          <w:rFonts w:ascii="Verdana" w:hAnsi="Verdana" w:cs="Calibri"/>
          <w:sz w:val="22"/>
          <w:szCs w:val="22"/>
        </w:rPr>
        <w:t xml:space="preserve"> (2009) Primeros Años. Programa Nacional de Desarrollo Infantil, Boletín </w:t>
      </w:r>
      <w:r w:rsidRPr="00CD6D58">
        <w:rPr>
          <w:rFonts w:ascii="Verdana" w:hAnsi="Verdana" w:cs="Calibri"/>
          <w:sz w:val="22"/>
          <w:szCs w:val="22"/>
        </w:rPr>
        <w:t>Año 1 Edición 1</w:t>
      </w:r>
      <w:r>
        <w:rPr>
          <w:rFonts w:ascii="Verdana" w:hAnsi="Verdana" w:cs="Calibri"/>
          <w:sz w:val="22"/>
          <w:szCs w:val="22"/>
        </w:rPr>
        <w:t xml:space="preserve">, Buenos Aires. </w:t>
      </w:r>
      <w:r w:rsidRPr="00CD6D58">
        <w:rPr>
          <w:rFonts w:ascii="Verdana" w:hAnsi="Verdana" w:cs="Calibri"/>
          <w:sz w:val="22"/>
          <w:szCs w:val="22"/>
        </w:rPr>
        <w:t xml:space="preserve">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B1072A">
        <w:rPr>
          <w:rFonts w:ascii="Verdana" w:hAnsi="Verdana" w:cs="Calibri"/>
          <w:b/>
          <w:sz w:val="22"/>
          <w:szCs w:val="22"/>
        </w:rPr>
        <w:t>Consejo Nacional de Coordinación de Políticas Sociales</w:t>
      </w:r>
      <w:r>
        <w:rPr>
          <w:rFonts w:ascii="Verdana" w:hAnsi="Verdana" w:cs="Calibri"/>
          <w:sz w:val="22"/>
          <w:szCs w:val="22"/>
        </w:rPr>
        <w:t xml:space="preserve">, (s/n) Primeros Años. Programa Nacional de Desarrollo Infantil, Documento Asistencia Técnica, Buenos Aires.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B1072A">
        <w:rPr>
          <w:rFonts w:ascii="Verdana" w:hAnsi="Verdana" w:cs="Calibri"/>
          <w:b/>
          <w:sz w:val="22"/>
          <w:szCs w:val="22"/>
        </w:rPr>
        <w:t>Consejo Nacional de Coordinación de Políticas Sociales</w:t>
      </w:r>
      <w:r>
        <w:rPr>
          <w:rFonts w:ascii="Verdana" w:hAnsi="Verdana" w:cs="Calibri"/>
          <w:sz w:val="22"/>
          <w:szCs w:val="22"/>
        </w:rPr>
        <w:t xml:space="preserve">, (s/n) Primeros Años. Programa Nacional de Desarrollo Infantil, Buenas Prácticas, </w:t>
      </w:r>
      <w:r w:rsidRPr="00CD6D58">
        <w:rPr>
          <w:rFonts w:ascii="Verdana" w:hAnsi="Verdana" w:cs="Calibri"/>
          <w:sz w:val="22"/>
          <w:szCs w:val="22"/>
        </w:rPr>
        <w:t>Tres experiencias destacadas: Chubut, Chaco y San Luis.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proofErr w:type="spellStart"/>
      <w:r w:rsidRPr="00B1072A">
        <w:rPr>
          <w:rFonts w:ascii="Verdana" w:hAnsi="Verdana" w:cs="Calibri"/>
          <w:b/>
          <w:sz w:val="22"/>
          <w:szCs w:val="22"/>
        </w:rPr>
        <w:t>Fournier</w:t>
      </w:r>
      <w:proofErr w:type="spellEnd"/>
      <w:r w:rsidRPr="00B1072A">
        <w:rPr>
          <w:rFonts w:ascii="Verdana" w:hAnsi="Verdana" w:cs="Calibri"/>
          <w:b/>
          <w:sz w:val="22"/>
          <w:szCs w:val="22"/>
        </w:rPr>
        <w:t>, M.</w:t>
      </w:r>
      <w:r w:rsidRPr="00CD6D58">
        <w:rPr>
          <w:rFonts w:ascii="Verdana" w:hAnsi="Verdana" w:cs="Calibri"/>
          <w:sz w:val="22"/>
          <w:szCs w:val="22"/>
        </w:rPr>
        <w:t xml:space="preserve"> (2012) La provisión de cuidados de niñas y niños en el Conurbano Bonaerense y su incidencia en la vida de las mujeres de sectores populares</w:t>
      </w:r>
      <w:r>
        <w:rPr>
          <w:rFonts w:ascii="Verdana" w:hAnsi="Verdana" w:cs="Calibri"/>
          <w:sz w:val="22"/>
          <w:szCs w:val="22"/>
        </w:rPr>
        <w:t xml:space="preserve">, próxima publicación.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Pr="00563415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B1072A">
        <w:rPr>
          <w:rFonts w:ascii="Verdana" w:hAnsi="Verdana" w:cs="Calibri"/>
          <w:b/>
          <w:sz w:val="22"/>
          <w:szCs w:val="22"/>
        </w:rPr>
        <w:t>IPAP</w:t>
      </w:r>
      <w:r>
        <w:rPr>
          <w:rFonts w:ascii="Verdana" w:hAnsi="Verdana" w:cs="Calibri"/>
          <w:sz w:val="22"/>
          <w:szCs w:val="22"/>
        </w:rPr>
        <w:t xml:space="preserve">, (2010), Relatoría: Plan estratégico de fortalecimiento del Programa Unidades de Desarrollo Infantil, </w:t>
      </w:r>
      <w:r w:rsidRPr="00563415">
        <w:rPr>
          <w:rFonts w:ascii="Verdana" w:hAnsi="Verdana" w:cs="Calibri"/>
          <w:sz w:val="22"/>
          <w:szCs w:val="22"/>
        </w:rPr>
        <w:t>Hacia una nueva política de infancia</w:t>
      </w:r>
      <w:r>
        <w:rPr>
          <w:rFonts w:ascii="Verdana" w:hAnsi="Verdana" w:cs="Calibri"/>
          <w:sz w:val="22"/>
          <w:szCs w:val="22"/>
        </w:rPr>
        <w:t xml:space="preserve">, </w:t>
      </w:r>
      <w:r w:rsidRPr="00563415">
        <w:rPr>
          <w:rFonts w:ascii="Verdana" w:hAnsi="Verdana" w:cs="Calibri"/>
          <w:sz w:val="22"/>
          <w:szCs w:val="22"/>
        </w:rPr>
        <w:t>22 y 23 de septiembre de 2010</w:t>
      </w:r>
      <w:r>
        <w:rPr>
          <w:rFonts w:ascii="Verdana" w:hAnsi="Verdana" w:cs="Calibri"/>
          <w:sz w:val="22"/>
          <w:szCs w:val="22"/>
        </w:rPr>
        <w:t xml:space="preserve">.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proofErr w:type="spellStart"/>
      <w:r w:rsidRPr="00B1072A">
        <w:rPr>
          <w:rFonts w:ascii="Verdana" w:hAnsi="Verdana" w:cs="Calibri"/>
          <w:b/>
          <w:sz w:val="22"/>
          <w:szCs w:val="22"/>
        </w:rPr>
        <w:t>Lupica</w:t>
      </w:r>
      <w:proofErr w:type="spellEnd"/>
      <w:r w:rsidRPr="00CD6D58">
        <w:rPr>
          <w:rFonts w:ascii="Verdana" w:hAnsi="Verdana" w:cs="Calibri"/>
          <w:sz w:val="22"/>
          <w:szCs w:val="22"/>
        </w:rPr>
        <w:t>, C. (2010), Trabajo decente y corresponsabilidad de los cuidados en Argentina, Documento de Consultoría</w:t>
      </w:r>
      <w:r>
        <w:rPr>
          <w:rFonts w:ascii="Verdana" w:hAnsi="Verdana" w:cs="Calibri"/>
          <w:sz w:val="22"/>
          <w:szCs w:val="22"/>
        </w:rPr>
        <w:t xml:space="preserve"> </w:t>
      </w:r>
      <w:r w:rsidRPr="00CD6D58">
        <w:rPr>
          <w:rFonts w:ascii="Verdana" w:hAnsi="Verdana" w:cs="Calibri"/>
          <w:sz w:val="22"/>
          <w:szCs w:val="22"/>
        </w:rPr>
        <w:t>Organización Internacional del Trabajo, Santiago de Chile, abril 2010</w:t>
      </w:r>
      <w:r>
        <w:rPr>
          <w:rFonts w:ascii="Verdana" w:hAnsi="Verdana" w:cs="Calibri"/>
          <w:sz w:val="22"/>
          <w:szCs w:val="22"/>
        </w:rPr>
        <w:t xml:space="preserve">.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Pr="00CD6D58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proofErr w:type="spellStart"/>
      <w:r w:rsidRPr="00B1072A">
        <w:rPr>
          <w:rFonts w:ascii="Verdana" w:hAnsi="Verdana" w:cs="Calibri"/>
          <w:b/>
          <w:sz w:val="22"/>
          <w:szCs w:val="22"/>
        </w:rPr>
        <w:t>Sverdlick</w:t>
      </w:r>
      <w:proofErr w:type="spellEnd"/>
      <w:r>
        <w:rPr>
          <w:rFonts w:ascii="Verdana" w:hAnsi="Verdana" w:cs="Calibri"/>
          <w:sz w:val="22"/>
          <w:szCs w:val="22"/>
        </w:rPr>
        <w:t xml:space="preserve">, I. (coord.) </w:t>
      </w:r>
      <w:r w:rsidRPr="00CD6D58">
        <w:rPr>
          <w:rFonts w:ascii="Verdana" w:hAnsi="Verdana" w:cs="Calibri"/>
          <w:sz w:val="22"/>
          <w:szCs w:val="22"/>
        </w:rPr>
        <w:t>La situación de la primera</w:t>
      </w:r>
      <w:r>
        <w:rPr>
          <w:rFonts w:ascii="Verdana" w:hAnsi="Verdana" w:cs="Calibri"/>
          <w:sz w:val="22"/>
          <w:szCs w:val="22"/>
        </w:rPr>
        <w:t xml:space="preserve"> </w:t>
      </w:r>
      <w:r w:rsidRPr="00CD6D58">
        <w:rPr>
          <w:rFonts w:ascii="Verdana" w:hAnsi="Verdana" w:cs="Calibri"/>
          <w:sz w:val="22"/>
          <w:szCs w:val="22"/>
        </w:rPr>
        <w:t>infancia en la Provincia de</w:t>
      </w:r>
    </w:p>
    <w:p w:rsidR="00BB21D4" w:rsidRPr="00CD6D58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CD6D58">
        <w:rPr>
          <w:rFonts w:ascii="Verdana" w:hAnsi="Verdana" w:cs="Calibri"/>
          <w:sz w:val="22"/>
          <w:szCs w:val="22"/>
        </w:rPr>
        <w:t>Buenos Aires.</w:t>
      </w:r>
      <w:r>
        <w:rPr>
          <w:rFonts w:ascii="Verdana" w:hAnsi="Verdana" w:cs="Calibri"/>
          <w:sz w:val="22"/>
          <w:szCs w:val="22"/>
        </w:rPr>
        <w:t xml:space="preserve"> </w:t>
      </w:r>
      <w:r w:rsidRPr="00CD6D58">
        <w:rPr>
          <w:rFonts w:ascii="Verdana" w:hAnsi="Verdana" w:cs="Calibri"/>
          <w:sz w:val="22"/>
          <w:szCs w:val="22"/>
        </w:rPr>
        <w:t>La acción de las organizaciones</w:t>
      </w:r>
      <w:r>
        <w:rPr>
          <w:rFonts w:ascii="Verdana" w:hAnsi="Verdana" w:cs="Calibri"/>
          <w:sz w:val="22"/>
          <w:szCs w:val="22"/>
        </w:rPr>
        <w:t xml:space="preserve"> </w:t>
      </w:r>
      <w:r w:rsidRPr="00CD6D58">
        <w:rPr>
          <w:rFonts w:ascii="Verdana" w:hAnsi="Verdana" w:cs="Calibri"/>
          <w:sz w:val="22"/>
          <w:szCs w:val="22"/>
        </w:rPr>
        <w:t>y movimientos sociales</w:t>
      </w:r>
      <w:r>
        <w:rPr>
          <w:rFonts w:ascii="Verdana" w:hAnsi="Verdana" w:cs="Calibri"/>
          <w:sz w:val="22"/>
          <w:szCs w:val="22"/>
        </w:rPr>
        <w:t xml:space="preserve">, </w:t>
      </w:r>
      <w:proofErr w:type="spellStart"/>
      <w:r>
        <w:rPr>
          <w:rFonts w:ascii="Verdana" w:hAnsi="Verdana" w:cs="Calibri"/>
          <w:sz w:val="22"/>
          <w:szCs w:val="22"/>
        </w:rPr>
        <w:t>Unipe</w:t>
      </w:r>
      <w:proofErr w:type="spellEnd"/>
      <w:r>
        <w:rPr>
          <w:rFonts w:ascii="Verdana" w:hAnsi="Verdana" w:cs="Calibri"/>
          <w:sz w:val="22"/>
          <w:szCs w:val="22"/>
        </w:rPr>
        <w:t xml:space="preserve">, Buenos Aires. </w:t>
      </w:r>
    </w:p>
    <w:p w:rsidR="00BB21D4" w:rsidRDefault="00BB21D4" w:rsidP="00BB21D4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</w:rPr>
      </w:pPr>
    </w:p>
    <w:p w:rsidR="00BB21D4" w:rsidRPr="00563415" w:rsidRDefault="00BB21D4" w:rsidP="00BB21D4">
      <w:pPr>
        <w:autoSpaceDE w:val="0"/>
        <w:autoSpaceDN w:val="0"/>
        <w:adjustRightInd w:val="0"/>
        <w:spacing w:line="360" w:lineRule="auto"/>
        <w:rPr>
          <w:rFonts w:ascii="Verdana" w:hAnsi="Verdana" w:cs="Calibri"/>
          <w:sz w:val="22"/>
          <w:szCs w:val="22"/>
          <w:u w:val="single"/>
        </w:rPr>
      </w:pPr>
      <w:r w:rsidRPr="00563415">
        <w:rPr>
          <w:rFonts w:ascii="Verdana" w:hAnsi="Verdana" w:cs="Calibri"/>
          <w:sz w:val="22"/>
          <w:szCs w:val="22"/>
          <w:u w:val="single"/>
        </w:rPr>
        <w:t xml:space="preserve">Fuentes: </w:t>
      </w: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Pr="00CD6D58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Ley Nacional </w:t>
      </w:r>
      <w:r w:rsidRPr="00CD6D58">
        <w:rPr>
          <w:rFonts w:ascii="Verdana" w:hAnsi="Verdana" w:cs="Calibri"/>
          <w:sz w:val="22"/>
          <w:szCs w:val="22"/>
        </w:rPr>
        <w:t>26.233 Centros de Desarrollo I</w:t>
      </w:r>
      <w:r>
        <w:rPr>
          <w:rFonts w:ascii="Verdana" w:hAnsi="Verdana" w:cs="Calibri"/>
          <w:sz w:val="22"/>
          <w:szCs w:val="22"/>
        </w:rPr>
        <w:t xml:space="preserve">nfantil. Promoción y Regulación </w:t>
      </w:r>
      <w:r w:rsidRPr="00CD6D58">
        <w:rPr>
          <w:rFonts w:ascii="Verdana" w:hAnsi="Verdana" w:cs="Calibri"/>
          <w:sz w:val="22"/>
          <w:szCs w:val="22"/>
        </w:rPr>
        <w:t>(2007)</w:t>
      </w:r>
      <w:r>
        <w:rPr>
          <w:rFonts w:ascii="Verdana" w:hAnsi="Verdana" w:cs="Calibri"/>
          <w:sz w:val="22"/>
          <w:szCs w:val="22"/>
        </w:rPr>
        <w:t xml:space="preserve">. </w:t>
      </w:r>
      <w:r w:rsidRPr="00CD6D58">
        <w:rPr>
          <w:rFonts w:ascii="Verdana" w:hAnsi="Verdana" w:cs="Calibri"/>
          <w:sz w:val="22"/>
          <w:szCs w:val="22"/>
        </w:rPr>
        <w:t xml:space="preserve"> </w:t>
      </w:r>
    </w:p>
    <w:p w:rsidR="00BB21D4" w:rsidRPr="00CD6D58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</w:p>
    <w:p w:rsidR="00BB21D4" w:rsidRDefault="00BB21D4" w:rsidP="00BB21D4">
      <w:pPr>
        <w:autoSpaceDE w:val="0"/>
        <w:autoSpaceDN w:val="0"/>
        <w:adjustRightInd w:val="0"/>
        <w:jc w:val="both"/>
        <w:rPr>
          <w:rFonts w:ascii="Verdana" w:hAnsi="Verdana" w:cs="Calibri"/>
          <w:sz w:val="22"/>
          <w:szCs w:val="22"/>
        </w:rPr>
      </w:pPr>
      <w:r w:rsidRPr="00CD6D58">
        <w:rPr>
          <w:rFonts w:ascii="Verdana" w:hAnsi="Verdana" w:cs="Calibri"/>
          <w:sz w:val="22"/>
          <w:szCs w:val="22"/>
        </w:rPr>
        <w:t xml:space="preserve">Decreto </w:t>
      </w:r>
      <w:r>
        <w:rPr>
          <w:rFonts w:ascii="Verdana" w:hAnsi="Verdana" w:cs="Calibri"/>
          <w:sz w:val="22"/>
          <w:szCs w:val="22"/>
        </w:rPr>
        <w:t xml:space="preserve">Nacional N° 1.202 Reglamentación de la Ley de Centros de Desarrollo Infantil (2008). </w:t>
      </w:r>
    </w:p>
    <w:p w:rsidR="00BB21D4" w:rsidRPr="00563415" w:rsidRDefault="00BB21D4" w:rsidP="00BB21D4">
      <w:pPr>
        <w:pStyle w:val="NormalWeb"/>
        <w:jc w:val="both"/>
        <w:rPr>
          <w:rFonts w:ascii="Verdana" w:hAnsi="Verdana" w:cs="Calibri"/>
          <w:sz w:val="22"/>
          <w:szCs w:val="22"/>
        </w:rPr>
      </w:pPr>
      <w:r w:rsidRPr="00563415">
        <w:rPr>
          <w:rFonts w:ascii="Verdana" w:hAnsi="Verdana" w:cs="Calibri"/>
          <w:sz w:val="22"/>
          <w:szCs w:val="22"/>
        </w:rPr>
        <w:t xml:space="preserve">Decreto Nacional N° 1703, Comisión de Promoción y Asistencia de los Centros de Desarrollo </w:t>
      </w:r>
      <w:r>
        <w:rPr>
          <w:rFonts w:ascii="Verdana" w:hAnsi="Verdana" w:cs="Calibri"/>
          <w:sz w:val="22"/>
          <w:szCs w:val="22"/>
        </w:rPr>
        <w:t>Inf</w:t>
      </w:r>
      <w:r w:rsidRPr="00563415">
        <w:rPr>
          <w:rFonts w:ascii="Verdana" w:hAnsi="Verdana" w:cs="Calibri"/>
          <w:sz w:val="22"/>
          <w:szCs w:val="22"/>
        </w:rPr>
        <w:t>a</w:t>
      </w:r>
      <w:r>
        <w:rPr>
          <w:rFonts w:ascii="Verdana" w:hAnsi="Verdana" w:cs="Calibri"/>
          <w:sz w:val="22"/>
          <w:szCs w:val="22"/>
        </w:rPr>
        <w:t>n</w:t>
      </w:r>
      <w:r w:rsidRPr="00563415">
        <w:rPr>
          <w:rFonts w:ascii="Verdana" w:hAnsi="Verdana" w:cs="Calibri"/>
          <w:sz w:val="22"/>
          <w:szCs w:val="22"/>
        </w:rPr>
        <w:t xml:space="preserve">til Comunitarios (2008) </w:t>
      </w:r>
    </w:p>
    <w:p w:rsidR="00B52AD4" w:rsidRPr="001647BC" w:rsidRDefault="00B52AD4" w:rsidP="00B52A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  <w:u w:val="single"/>
        </w:rPr>
      </w:pPr>
      <w:r w:rsidRPr="001647BC">
        <w:rPr>
          <w:rFonts w:ascii="Verdana" w:hAnsi="Verdana" w:cs="Calibri"/>
          <w:sz w:val="22"/>
          <w:szCs w:val="22"/>
          <w:u w:val="single"/>
        </w:rPr>
        <w:t xml:space="preserve">Unidad </w:t>
      </w:r>
      <w:r>
        <w:rPr>
          <w:rFonts w:ascii="Verdana" w:hAnsi="Verdana" w:cs="Calibri"/>
          <w:sz w:val="22"/>
          <w:szCs w:val="22"/>
          <w:u w:val="single"/>
        </w:rPr>
        <w:t>5</w:t>
      </w:r>
      <w:r w:rsidRPr="001647BC">
        <w:rPr>
          <w:rFonts w:ascii="Verdana" w:hAnsi="Verdana" w:cs="Calibri"/>
          <w:sz w:val="22"/>
          <w:szCs w:val="22"/>
          <w:u w:val="single"/>
        </w:rPr>
        <w:t xml:space="preserve"> - El abordaje de población en situaciones de vulnerabilidad.</w:t>
      </w:r>
    </w:p>
    <w:p w:rsidR="00B52AD4" w:rsidRPr="001647BC" w:rsidRDefault="00B52AD4" w:rsidP="00B52AD4">
      <w:pPr>
        <w:autoSpaceDE w:val="0"/>
        <w:autoSpaceDN w:val="0"/>
        <w:adjustRightInd w:val="0"/>
        <w:rPr>
          <w:rFonts w:ascii="Verdana" w:hAnsi="Verdana" w:cs="Calibri"/>
          <w:sz w:val="22"/>
          <w:szCs w:val="22"/>
        </w:rPr>
      </w:pPr>
    </w:p>
    <w:p w:rsidR="00B52AD4" w:rsidRDefault="00B52AD4" w:rsidP="00B52AD4">
      <w:pPr>
        <w:rPr>
          <w:rFonts w:ascii="Verdana" w:hAnsi="Verdana" w:cs="Calibri"/>
          <w:sz w:val="22"/>
          <w:szCs w:val="22"/>
        </w:rPr>
      </w:pPr>
      <w:r w:rsidRPr="001647BC">
        <w:rPr>
          <w:rFonts w:ascii="Verdana" w:hAnsi="Verdana" w:cs="Calibri"/>
          <w:sz w:val="22"/>
          <w:szCs w:val="22"/>
        </w:rPr>
        <w:t>Clase</w:t>
      </w:r>
      <w:r>
        <w:rPr>
          <w:rFonts w:ascii="Verdana" w:hAnsi="Verdana" w:cs="Calibri"/>
          <w:sz w:val="22"/>
          <w:szCs w:val="22"/>
        </w:rPr>
        <w:t xml:space="preserve"> 10 y 11</w:t>
      </w:r>
      <w:r w:rsidRPr="001647BC">
        <w:rPr>
          <w:rFonts w:ascii="Verdana" w:hAnsi="Verdana" w:cs="Calibri"/>
          <w:sz w:val="22"/>
          <w:szCs w:val="22"/>
        </w:rPr>
        <w:t xml:space="preserve">: Grupos vulnerables: migrantes, indígenas, privados de </w:t>
      </w:r>
      <w:r>
        <w:rPr>
          <w:rFonts w:ascii="Verdana" w:hAnsi="Verdana" w:cs="Calibri"/>
          <w:sz w:val="22"/>
          <w:szCs w:val="22"/>
        </w:rPr>
        <w:t xml:space="preserve">        </w:t>
      </w:r>
      <w:r w:rsidRPr="001647BC">
        <w:rPr>
          <w:rFonts w:ascii="Verdana" w:hAnsi="Verdana" w:cs="Calibri"/>
          <w:sz w:val="22"/>
          <w:szCs w:val="22"/>
        </w:rPr>
        <w:t>libertad</w:t>
      </w:r>
    </w:p>
    <w:p w:rsidR="00B52AD4" w:rsidRDefault="00B52AD4" w:rsidP="00B52AD4">
      <w:pPr>
        <w:rPr>
          <w:rFonts w:ascii="Verdana" w:hAnsi="Verdana" w:cs="Calibri"/>
          <w:sz w:val="22"/>
          <w:szCs w:val="22"/>
          <w:u w:val="single"/>
        </w:rPr>
      </w:pPr>
      <w:r>
        <w:rPr>
          <w:rFonts w:ascii="Verdana" w:hAnsi="Verdana" w:cs="Calibri"/>
          <w:sz w:val="22"/>
          <w:szCs w:val="22"/>
        </w:rPr>
        <w:t xml:space="preserve">                    </w:t>
      </w:r>
    </w:p>
    <w:p w:rsidR="00B52AD4" w:rsidRDefault="00B52AD4" w:rsidP="00B52AD4">
      <w:pPr>
        <w:rPr>
          <w:rFonts w:ascii="Verdana" w:hAnsi="Verdana" w:cs="Calibri"/>
          <w:sz w:val="22"/>
          <w:szCs w:val="22"/>
          <w:u w:val="single"/>
        </w:rPr>
      </w:pPr>
      <w:r w:rsidRPr="00975EC8">
        <w:rPr>
          <w:rFonts w:ascii="Verdana" w:hAnsi="Verdana" w:cs="Calibri"/>
          <w:sz w:val="22"/>
          <w:szCs w:val="22"/>
          <w:u w:val="single"/>
        </w:rPr>
        <w:t>Bibliografía obligatoria</w:t>
      </w:r>
    </w:p>
    <w:p w:rsidR="00B52AD4" w:rsidRDefault="00B52AD4" w:rsidP="00B52AD4">
      <w:pPr>
        <w:rPr>
          <w:rFonts w:ascii="Verdana" w:hAnsi="Verdana" w:cs="Calibri"/>
          <w:sz w:val="22"/>
          <w:szCs w:val="22"/>
          <w:u w:val="single"/>
        </w:rPr>
      </w:pPr>
    </w:p>
    <w:p w:rsidR="00B52AD4" w:rsidRDefault="00B52AD4" w:rsidP="00B52AD4">
      <w:pPr>
        <w:rPr>
          <w:rFonts w:ascii="Verdana" w:hAnsi="Verdana" w:cs="Calibri"/>
          <w:sz w:val="22"/>
          <w:szCs w:val="22"/>
        </w:rPr>
      </w:pPr>
      <w:r w:rsidRPr="00975EC8">
        <w:rPr>
          <w:rFonts w:ascii="Verdana" w:hAnsi="Verdana" w:cs="Calibri"/>
          <w:b/>
          <w:sz w:val="22"/>
          <w:szCs w:val="22"/>
        </w:rPr>
        <w:t>Gonzáles, Ana</w:t>
      </w:r>
      <w:r>
        <w:rPr>
          <w:rFonts w:ascii="Verdana" w:hAnsi="Verdana" w:cs="Calibri"/>
          <w:sz w:val="22"/>
          <w:szCs w:val="22"/>
        </w:rPr>
        <w:t xml:space="preserve">, Investigación sobre pueblos originarios en el Noreste Argentino, Cátedra Cultura de Paz y Derechos Humanos, Facultad de Ciencias Sociales, UBA. </w:t>
      </w:r>
    </w:p>
    <w:p w:rsidR="00B52AD4" w:rsidRDefault="00B52AD4" w:rsidP="00B52AD4">
      <w:pPr>
        <w:rPr>
          <w:rFonts w:ascii="Verdana" w:hAnsi="Verdana" w:cs="Calibri"/>
          <w:b/>
          <w:sz w:val="22"/>
          <w:szCs w:val="22"/>
        </w:rPr>
      </w:pPr>
    </w:p>
    <w:p w:rsidR="00B52AD4" w:rsidRPr="00975EC8" w:rsidRDefault="00B52AD4" w:rsidP="00B52AD4">
      <w:pPr>
        <w:rPr>
          <w:rFonts w:ascii="Verdana" w:hAnsi="Verdana" w:cs="Calibri"/>
          <w:sz w:val="22"/>
          <w:szCs w:val="22"/>
        </w:rPr>
      </w:pPr>
      <w:proofErr w:type="spellStart"/>
      <w:r w:rsidRPr="00975EC8">
        <w:rPr>
          <w:rFonts w:ascii="Verdana" w:hAnsi="Verdana" w:cs="Calibri"/>
          <w:b/>
          <w:sz w:val="22"/>
          <w:szCs w:val="22"/>
        </w:rPr>
        <w:t>Liwski</w:t>
      </w:r>
      <w:proofErr w:type="spellEnd"/>
      <w:r w:rsidRPr="00975EC8">
        <w:rPr>
          <w:rFonts w:ascii="Verdana" w:hAnsi="Verdana" w:cs="Calibri"/>
          <w:b/>
          <w:sz w:val="22"/>
          <w:szCs w:val="22"/>
        </w:rPr>
        <w:t>, Norberto</w:t>
      </w:r>
      <w:r>
        <w:rPr>
          <w:rFonts w:ascii="Verdana" w:hAnsi="Verdana" w:cs="Calibri"/>
          <w:sz w:val="22"/>
          <w:szCs w:val="22"/>
        </w:rPr>
        <w:t xml:space="preserve"> (2008) Migraciones de Niñas, Niños y Adolescentes bajo el enfoque de derechos, Comisión Especial de Asuntos Migratorios, Consejo Permanente de la Organización de Estados Americanos. </w:t>
      </w:r>
    </w:p>
    <w:p w:rsidR="00B52AD4" w:rsidRDefault="00B52AD4" w:rsidP="00B52AD4">
      <w:pPr>
        <w:rPr>
          <w:rFonts w:ascii="Verdana" w:hAnsi="Verdana" w:cs="Calibri"/>
          <w:b/>
          <w:sz w:val="22"/>
          <w:szCs w:val="22"/>
        </w:rPr>
      </w:pPr>
    </w:p>
    <w:p w:rsidR="00B52AD4" w:rsidRDefault="00B52AD4" w:rsidP="00B52AD4">
      <w:pPr>
        <w:rPr>
          <w:rFonts w:ascii="Verdana" w:hAnsi="Verdana" w:cs="Calibri"/>
          <w:sz w:val="22"/>
          <w:szCs w:val="22"/>
        </w:rPr>
      </w:pPr>
      <w:r w:rsidRPr="00975EC8">
        <w:rPr>
          <w:rFonts w:ascii="Verdana" w:hAnsi="Verdana" w:cs="Calibri"/>
          <w:b/>
          <w:sz w:val="22"/>
          <w:szCs w:val="22"/>
        </w:rPr>
        <w:t>Universidad Nacional del Centro</w:t>
      </w:r>
      <w:r w:rsidRPr="00975EC8">
        <w:rPr>
          <w:rFonts w:ascii="Verdana" w:hAnsi="Verdana" w:cs="Calibri"/>
          <w:sz w:val="22"/>
          <w:szCs w:val="22"/>
        </w:rPr>
        <w:t xml:space="preserve"> (2011), Investigación Niños y Familias Migrantes en la Provincia de Bs. As. </w:t>
      </w:r>
    </w:p>
    <w:p w:rsidR="00B52AD4" w:rsidRDefault="00B52AD4" w:rsidP="00B52AD4">
      <w:pPr>
        <w:rPr>
          <w:rFonts w:ascii="Verdana" w:hAnsi="Verdana" w:cs="Calibri"/>
          <w:sz w:val="22"/>
          <w:szCs w:val="22"/>
        </w:rPr>
      </w:pPr>
    </w:p>
    <w:p w:rsidR="00B52AD4" w:rsidRDefault="00B52AD4" w:rsidP="00B52AD4">
      <w:pPr>
        <w:rPr>
          <w:rFonts w:ascii="Verdana" w:hAnsi="Verdana" w:cs="Calibri"/>
          <w:sz w:val="22"/>
          <w:szCs w:val="22"/>
        </w:rPr>
      </w:pPr>
      <w:r w:rsidRPr="00975EC8">
        <w:rPr>
          <w:rFonts w:ascii="Verdana" w:hAnsi="Verdana" w:cs="Calibri"/>
          <w:b/>
          <w:sz w:val="22"/>
          <w:szCs w:val="22"/>
        </w:rPr>
        <w:t>Secretaría Nacional de Niñez, Adolescencia y Familia y UNICEF</w:t>
      </w:r>
      <w:r>
        <w:rPr>
          <w:rFonts w:ascii="Verdana" w:hAnsi="Verdana" w:cs="Calibri"/>
          <w:sz w:val="22"/>
          <w:szCs w:val="22"/>
        </w:rPr>
        <w:t xml:space="preserve">, (2012), Informe sobre niños, niñas y adolescentes privados de cuidados parentales </w:t>
      </w:r>
    </w:p>
    <w:p w:rsidR="00BB21D4" w:rsidRDefault="00BB21D4" w:rsidP="00BB21D4">
      <w:pPr>
        <w:rPr>
          <w:rFonts w:ascii="Verdana" w:hAnsi="Verdana"/>
          <w:sz w:val="22"/>
          <w:szCs w:val="22"/>
        </w:rPr>
      </w:pPr>
    </w:p>
    <w:p w:rsidR="00B52AD4" w:rsidRDefault="00B52AD4" w:rsidP="00BB21D4">
      <w:pPr>
        <w:rPr>
          <w:rFonts w:ascii="Verdana" w:hAnsi="Verdana"/>
          <w:sz w:val="22"/>
          <w:szCs w:val="22"/>
        </w:rPr>
      </w:pPr>
    </w:p>
    <w:p w:rsidR="00B52AD4" w:rsidRDefault="00B52AD4" w:rsidP="00BB21D4">
      <w:pPr>
        <w:rPr>
          <w:rFonts w:ascii="Verdana" w:hAnsi="Verdana"/>
          <w:sz w:val="22"/>
          <w:szCs w:val="22"/>
        </w:rPr>
      </w:pPr>
      <w:r w:rsidRPr="00B52AD4">
        <w:rPr>
          <w:rFonts w:ascii="Verdana" w:hAnsi="Verdana"/>
          <w:b/>
          <w:sz w:val="22"/>
          <w:szCs w:val="22"/>
        </w:rPr>
        <w:t>Clase 12</w:t>
      </w:r>
      <w:r>
        <w:rPr>
          <w:rFonts w:ascii="Verdana" w:hAnsi="Verdana"/>
          <w:sz w:val="22"/>
          <w:szCs w:val="22"/>
        </w:rPr>
        <w:t>: Políticas Públicas en el ámbito local. Consejos Locales de Promoción y Protección de Derechos del Niño</w:t>
      </w:r>
    </w:p>
    <w:p w:rsidR="00B52AD4" w:rsidRPr="001647BC" w:rsidRDefault="00B52AD4" w:rsidP="00BB21D4">
      <w:pPr>
        <w:rPr>
          <w:rFonts w:ascii="Verdana" w:hAnsi="Verdana"/>
          <w:sz w:val="22"/>
          <w:szCs w:val="22"/>
        </w:rPr>
      </w:pPr>
    </w:p>
    <w:p w:rsidR="00BB21D4" w:rsidRDefault="00BB21D4" w:rsidP="00BB21D4">
      <w:pPr>
        <w:rPr>
          <w:rFonts w:ascii="Verdana" w:hAnsi="Verdana"/>
          <w:b/>
          <w:sz w:val="22"/>
          <w:szCs w:val="22"/>
        </w:rPr>
      </w:pPr>
      <w:r w:rsidRPr="00B1072A">
        <w:rPr>
          <w:rFonts w:ascii="Verdana" w:hAnsi="Verdana"/>
          <w:b/>
          <w:sz w:val="22"/>
          <w:szCs w:val="22"/>
        </w:rPr>
        <w:t xml:space="preserve">Clase 13: Repaso general y </w:t>
      </w:r>
      <w:r>
        <w:rPr>
          <w:rFonts w:ascii="Verdana" w:hAnsi="Verdana"/>
          <w:b/>
          <w:sz w:val="22"/>
          <w:szCs w:val="22"/>
        </w:rPr>
        <w:t xml:space="preserve">consultas sobre el </w:t>
      </w:r>
      <w:r w:rsidRPr="00B1072A">
        <w:rPr>
          <w:rFonts w:ascii="Verdana" w:hAnsi="Verdana"/>
          <w:b/>
          <w:sz w:val="22"/>
          <w:szCs w:val="22"/>
        </w:rPr>
        <w:t>trabajo</w:t>
      </w:r>
    </w:p>
    <w:p w:rsidR="00BB21D4" w:rsidRDefault="00BB21D4" w:rsidP="00BB21D4">
      <w:pPr>
        <w:rPr>
          <w:rFonts w:ascii="Verdana" w:hAnsi="Verdana"/>
          <w:b/>
          <w:sz w:val="22"/>
          <w:szCs w:val="22"/>
        </w:rPr>
      </w:pPr>
    </w:p>
    <w:p w:rsidR="008552C9" w:rsidRPr="00BB21D4" w:rsidRDefault="00BB21D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Clase 14: </w:t>
      </w:r>
      <w:r w:rsidRPr="00781F88">
        <w:rPr>
          <w:rFonts w:ascii="Verdana" w:hAnsi="Verdana"/>
          <w:b/>
          <w:sz w:val="22"/>
          <w:szCs w:val="22"/>
        </w:rPr>
        <w:t>Entrega del trabajo final y cierre de la materia</w:t>
      </w:r>
    </w:p>
    <w:sectPr w:rsidR="008552C9" w:rsidRPr="00BB21D4" w:rsidSect="00167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00B1D3B"/>
    <w:multiLevelType w:val="hybridMultilevel"/>
    <w:tmpl w:val="1D5E10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D4"/>
    <w:rsid w:val="00036A81"/>
    <w:rsid w:val="00167F6D"/>
    <w:rsid w:val="00202797"/>
    <w:rsid w:val="00205D50"/>
    <w:rsid w:val="00271193"/>
    <w:rsid w:val="00315F47"/>
    <w:rsid w:val="00393B5B"/>
    <w:rsid w:val="003A331B"/>
    <w:rsid w:val="00581351"/>
    <w:rsid w:val="006813E8"/>
    <w:rsid w:val="00711D31"/>
    <w:rsid w:val="0084683D"/>
    <w:rsid w:val="008552C9"/>
    <w:rsid w:val="00A054DA"/>
    <w:rsid w:val="00B52AD4"/>
    <w:rsid w:val="00B54CB5"/>
    <w:rsid w:val="00B82698"/>
    <w:rsid w:val="00BB21D4"/>
    <w:rsid w:val="00D10D97"/>
    <w:rsid w:val="00ED3B1C"/>
    <w:rsid w:val="00F2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21D4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BB21D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B21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21D4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BB21D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B21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C49A-45D5-4BB7-BF08-8E71914E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y Aixa</dc:creator>
  <cp:lastModifiedBy>A</cp:lastModifiedBy>
  <cp:revision>2</cp:revision>
  <dcterms:created xsi:type="dcterms:W3CDTF">2016-06-15T14:12:00Z</dcterms:created>
  <dcterms:modified xsi:type="dcterms:W3CDTF">2016-06-15T14:12:00Z</dcterms:modified>
</cp:coreProperties>
</file>