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586" w:rsidRDefault="00D20586" w:rsidP="00D20586">
      <w:pPr>
        <w:jc w:val="center"/>
        <w:rPr>
          <w:rFonts w:ascii="Arial" w:hAnsi="Arial" w:cs="Arial"/>
          <w:color w:val="auto"/>
          <w:sz w:val="22"/>
          <w:szCs w:val="22"/>
          <w:lang w:val="es-AR"/>
        </w:rPr>
      </w:pPr>
      <w:bookmarkStart w:id="0" w:name="_GoBack"/>
      <w:bookmarkEnd w:id="0"/>
      <w:r>
        <w:rPr>
          <w:rFonts w:ascii="Arial" w:eastAsia="Arial" w:hAnsi="Arial" w:cs="Arial"/>
          <w:b/>
          <w:color w:val="auto"/>
          <w:sz w:val="22"/>
          <w:szCs w:val="22"/>
          <w:lang w:val="es-AR"/>
        </w:rPr>
        <w:t>Materia Optativa</w:t>
      </w:r>
    </w:p>
    <w:p w:rsidR="00D20586" w:rsidRDefault="00D20586" w:rsidP="00D20586">
      <w:pPr>
        <w:jc w:val="center"/>
        <w:rPr>
          <w:rFonts w:ascii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jc w:val="center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b/>
          <w:i/>
          <w:color w:val="auto"/>
          <w:sz w:val="22"/>
          <w:szCs w:val="22"/>
          <w:lang w:val="es-AR"/>
        </w:rPr>
        <w:t>Cultura para la Paz y Derechos Humanos</w:t>
      </w:r>
    </w:p>
    <w:p w:rsidR="00D20586" w:rsidRDefault="00D20586" w:rsidP="00D20586">
      <w:pPr>
        <w:jc w:val="both"/>
        <w:rPr>
          <w:rFonts w:ascii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pStyle w:val="Ttulo2"/>
        <w:ind w:left="0" w:firstLine="0"/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pStyle w:val="Ttulo2"/>
        <w:ind w:left="0" w:firstLine="0"/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Profesor Titular: Adolfo Pérez Esquivel</w:t>
      </w:r>
    </w:p>
    <w:p w:rsidR="00D20586" w:rsidRDefault="00D20586" w:rsidP="00D20586">
      <w:pPr>
        <w:jc w:val="both"/>
        <w:rPr>
          <w:rFonts w:ascii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Equipo docente:</w:t>
      </w:r>
    </w:p>
    <w:p w:rsidR="00D20586" w:rsidRDefault="00D20586" w:rsidP="00D20586">
      <w:pPr>
        <w:jc w:val="both"/>
        <w:rPr>
          <w:rFonts w:ascii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Profesor Asociado: Norberto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Liwski</w:t>
      </w:r>
      <w:proofErr w:type="spellEnd"/>
    </w:p>
    <w:p w:rsidR="00D20586" w:rsidRDefault="00D20586" w:rsidP="00D20586">
      <w:pPr>
        <w:jc w:val="both"/>
        <w:rPr>
          <w:rFonts w:ascii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Profesoras Adjuntas: María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Sonderéguer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</w:t>
      </w:r>
    </w:p>
    <w:p w:rsidR="00D20586" w:rsidRDefault="00D20586" w:rsidP="00D20586">
      <w:pPr>
        <w:ind w:left="2127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Ana González</w:t>
      </w:r>
    </w:p>
    <w:p w:rsidR="00D20586" w:rsidRDefault="00D20586" w:rsidP="00D20586">
      <w:pPr>
        <w:jc w:val="both"/>
        <w:rPr>
          <w:rFonts w:ascii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Jefas de Trabajos Prácticos: Gabriela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Cauduro</w:t>
      </w:r>
      <w:proofErr w:type="spellEnd"/>
    </w:p>
    <w:p w:rsidR="00D20586" w:rsidRDefault="00D20586" w:rsidP="00D20586">
      <w:pPr>
        <w:ind w:left="2835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Sonia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Winer</w:t>
      </w:r>
      <w:proofErr w:type="spellEnd"/>
    </w:p>
    <w:p w:rsidR="00D20586" w:rsidRDefault="00D20586" w:rsidP="00D20586">
      <w:pPr>
        <w:jc w:val="both"/>
        <w:rPr>
          <w:rFonts w:ascii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Ayudantes de 1º: </w:t>
      </w:r>
    </w:p>
    <w:p w:rsidR="00D20586" w:rsidRDefault="00D20586" w:rsidP="00D20586">
      <w:pPr>
        <w:ind w:left="1701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Pablo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Balcedo</w:t>
      </w:r>
      <w:proofErr w:type="spellEnd"/>
    </w:p>
    <w:p w:rsidR="00D20586" w:rsidRDefault="00D20586" w:rsidP="00D20586">
      <w:pPr>
        <w:ind w:left="1701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Vanesa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Ciolli</w:t>
      </w:r>
      <w:proofErr w:type="spellEnd"/>
    </w:p>
    <w:p w:rsidR="00D20586" w:rsidRDefault="00D20586" w:rsidP="00D20586">
      <w:pPr>
        <w:ind w:left="1701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Mariana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Katz</w:t>
      </w:r>
      <w:proofErr w:type="spellEnd"/>
    </w:p>
    <w:p w:rsidR="00D20586" w:rsidRPr="004D0B02" w:rsidRDefault="00D20586" w:rsidP="00D20586">
      <w:pPr>
        <w:ind w:left="1701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 w:rsidRPr="004D0B02">
        <w:rPr>
          <w:rFonts w:ascii="Arial" w:eastAsia="Arial" w:hAnsi="Arial" w:cs="Arial"/>
          <w:color w:val="auto"/>
          <w:sz w:val="22"/>
          <w:szCs w:val="22"/>
          <w:lang w:val="es-AR"/>
        </w:rPr>
        <w:t>Beverly Keene</w:t>
      </w:r>
    </w:p>
    <w:p w:rsidR="00D20586" w:rsidRPr="004D0B02" w:rsidRDefault="00D20586" w:rsidP="00D20586">
      <w:pPr>
        <w:ind w:left="1701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 w:rsidRPr="004D0B02">
        <w:rPr>
          <w:rFonts w:ascii="Arial" w:eastAsia="Arial" w:hAnsi="Arial" w:cs="Arial"/>
          <w:color w:val="auto"/>
          <w:sz w:val="22"/>
          <w:szCs w:val="22"/>
          <w:lang w:val="es-AR"/>
        </w:rPr>
        <w:t>Yanina Rey</w:t>
      </w:r>
    </w:p>
    <w:p w:rsidR="00D20586" w:rsidRDefault="00D20586" w:rsidP="00D20586">
      <w:pPr>
        <w:jc w:val="both"/>
        <w:rPr>
          <w:rFonts w:ascii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jc w:val="both"/>
        <w:rPr>
          <w:rFonts w:ascii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numPr>
          <w:ilvl w:val="0"/>
          <w:numId w:val="1"/>
        </w:numPr>
        <w:spacing w:after="120"/>
        <w:ind w:hanging="360"/>
        <w:contextualSpacing/>
        <w:jc w:val="both"/>
        <w:rPr>
          <w:rFonts w:ascii="Arial" w:eastAsia="Arial" w:hAnsi="Arial" w:cs="Arial"/>
          <w:b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b/>
          <w:color w:val="auto"/>
          <w:sz w:val="22"/>
          <w:szCs w:val="22"/>
          <w:lang w:val="es-AR"/>
        </w:rPr>
        <w:t>Fundamentación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spacing w:after="120"/>
        <w:ind w:firstLine="46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A más de sesenta años de la Declaración Universal de los Derechos Humanos resulta un desafío actualizar los principales debates teórico-políticos que se desarrollaron históricamente en torno al reconocimiento político-normativo de los derechos de los pueblos y de las variables que inciden en su ejercicio efectivo y concreto en América Latina y el Caribe, en el marco de la crisis del sistema-mundo en el siglo XXI.</w:t>
      </w:r>
    </w:p>
    <w:p w:rsidR="00D20586" w:rsidRDefault="00D20586" w:rsidP="00D20586">
      <w:pPr>
        <w:spacing w:after="120"/>
        <w:ind w:firstLine="460"/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Para ello, es preciso dar cuenta del papel de las organizaciones y de los movimientos defensores de los Derechos de los Pueblos quienes, desde una inmensa diversidad de luchas -pero a través de principios claros-, se constituyen como los sujetos activos y dinámicos de los derechos humanos. </w:t>
      </w:r>
    </w:p>
    <w:p w:rsidR="00D20586" w:rsidRDefault="00D20586" w:rsidP="00D20586">
      <w:pPr>
        <w:spacing w:after="120"/>
        <w:ind w:firstLine="46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En esta línea de pensamiento, resulta fundamental analizar el papel de los Estados nacionales en la generación de políticas públicas que posibiliten su cumplimiento efectivo y real, poniendo el foco en los desafíos que éstos afrontan ante los efectos de los procesos capitalistas neoliberales impuestos en la región y frente a los poderes constituidos a niveles mundial y local.</w:t>
      </w:r>
    </w:p>
    <w:p w:rsidR="00D20586" w:rsidRDefault="00D20586" w:rsidP="00D20586">
      <w:pPr>
        <w:spacing w:after="120"/>
        <w:ind w:firstLine="46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Abordamos los Derechos de los Pueblos directamente vinculados con las condiciones de vida digna y con la construcción de la paz, es decir, con condiciones de justicia e igualdad para todos y todas y la consolidación de dinámicas permanentes y multidimensionales de resolución de los conflictos que surgen en la vida de los pueblos.</w:t>
      </w:r>
      <w:r w:rsidR="00ED6E9B"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>Por ende los mismos requieren un marco de estatalidad integral, participativa y popular que los garantice y que proteja las instancias y los bienes indispensables para el desarrollo de su vida política, económica, social y cultural, tanto en beneficio de los pueblos de América latina y el Caribe como de toda la humanidad.</w:t>
      </w:r>
    </w:p>
    <w:p w:rsidR="00D20586" w:rsidRDefault="00D20586" w:rsidP="00D20586">
      <w:pPr>
        <w:spacing w:after="120"/>
        <w:ind w:firstLine="460"/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lastRenderedPageBreak/>
        <w:t xml:space="preserve">Cuando asoman nuevas formas de represión y de criminalidad que se extienden a nivel planetario sobre los sectores oprimidos y excluidos, en tanto las estrategias de dominación impulsadas por los grandes poderes económicos trasnacionales y las agencias pro-imperiales se orientan en detrimento de los segmentos más vulnerables, los derechos de las personas y de los pueblos se constituyen una referencia obligada y la defensa de las conquistas obtenidas a través de las luchas históricas de los movimientos y organizaciones populares devienen en pilares fundamentales para la democratización y para la ampliación de la ciudadanía en nuestra región. </w:t>
      </w:r>
    </w:p>
    <w:p w:rsidR="00D20586" w:rsidRDefault="00D20586" w:rsidP="00D20586">
      <w:pPr>
        <w:spacing w:after="120"/>
        <w:ind w:firstLine="460"/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Pues la multiplicación de las guerras, el resurgimiento del racismo y la discriminación en un mundo profundamente inestable, sólo pueden revertirse con una sociedad altamente concientizada, transformadora, activa y no violenta. </w:t>
      </w:r>
    </w:p>
    <w:p w:rsidR="00D20586" w:rsidRDefault="00D20586" w:rsidP="00D20586">
      <w:pPr>
        <w:spacing w:after="120"/>
        <w:ind w:firstLine="46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De este modo, uno de los objetivos de la cátedra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Cultura para la Paz y Derechos Humanos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es generar conciencia y educar para la paz desde una perspectiva latinoamericana, crítica e integral, que subraye el aporte desde Argentina en la materia así como las consecuencias paradigmáticas y las estrategias de resistencia desplegadas durante la última dictadura cívico-militar.</w:t>
      </w:r>
    </w:p>
    <w:p w:rsidR="00D20586" w:rsidRDefault="00D20586" w:rsidP="00D20586">
      <w:pPr>
        <w:spacing w:after="120"/>
        <w:ind w:firstLine="70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Si bien el término Derechos Humanos resulta muy utilizado, no es suficientemente conocido en su conceptualización filosófica y tampoco en sus alcances político-jurídicos. Lo mismo acontece respecto de los Derechos de los Pueblos. Sin estos saberes resulta imposible crear una cultura de paz y de no violencia a través de la cual asumir un compromiso colectivo con la justicia, con la satisfacción de presupuestos comunes de la dignidad de cada persona y pueblo y con la naturaleza.</w:t>
      </w:r>
    </w:p>
    <w:p w:rsidR="00D20586" w:rsidRDefault="00D20586" w:rsidP="00D20586">
      <w:pPr>
        <w:spacing w:after="120"/>
        <w:ind w:firstLine="400"/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Son varias las universidades de América Latina y del mundo que desarrollan Cátedras de Paz y de Derechos Humanos, o que han incorporado ciertos contenidos relacionados con éstos en los currículos de sus carreras de grado, asumiendo entre otros compromisos el de la educación como práctica liberadora.</w:t>
      </w:r>
    </w:p>
    <w:p w:rsidR="00D20586" w:rsidRDefault="00D20586" w:rsidP="00D20586">
      <w:pPr>
        <w:spacing w:after="120"/>
        <w:ind w:firstLine="40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En nuestro caso, proponemos lograr un programa amplio que permita una sólida formación dentro de la universidad pero en directa ligazón con el trabajo denominado “de base” o “territorial”, con el fin de generar una reflexión y práctica interdisciplinaria que posibiliten promover los Derechos Humanos y los Derechos de los Pueblos, realizar actividades de asesoramiento o participar en organizaciones de la sociedad civil –cuanto más amplia sea su difusión, mayor será su efectividad- y abonar al empoderamiento del campo popular.</w:t>
      </w:r>
    </w:p>
    <w:p w:rsidR="00D20586" w:rsidRDefault="00D20586" w:rsidP="00D20586">
      <w:pPr>
        <w:spacing w:after="120"/>
        <w:ind w:firstLine="40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Para esto, se trabajarán elementos conceptuales y teóricos –históricos, filosóficos, jurídicos, políticos- y se formularán nuevas líneas de investigación al tiempo que se propiciarán trabajos de campo que favorezcan su defensa y efectividad. </w:t>
      </w:r>
    </w:p>
    <w:p w:rsidR="00D20586" w:rsidRDefault="00D20586" w:rsidP="00D20586">
      <w:pPr>
        <w:spacing w:after="120"/>
        <w:ind w:firstLine="40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Porque no es posible pensar la democracia y la Paz sin justicia social, para lo cual es imprescindible la redistribución de las riquezas, la protección de los bienes naturales y de los saberes estratégicos, la construcción de una estatalidad garante de derechos, de igualaciones materiales y simbólicas y de participación popular.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b/>
          <w:color w:val="auto"/>
          <w:sz w:val="22"/>
          <w:szCs w:val="22"/>
          <w:lang w:val="es-AR"/>
        </w:rPr>
        <w:t>2. Objetivos</w:t>
      </w:r>
    </w:p>
    <w:p w:rsidR="00D20586" w:rsidRDefault="00D20586" w:rsidP="00D20586">
      <w:pPr>
        <w:pStyle w:val="Prrafodelista"/>
        <w:numPr>
          <w:ilvl w:val="0"/>
          <w:numId w:val="2"/>
        </w:num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Aportar a la formación teórica y metodológica en derechos humanos y derechos de los pueblos.</w:t>
      </w:r>
    </w:p>
    <w:p w:rsidR="00D20586" w:rsidRDefault="00D20586" w:rsidP="00D20586">
      <w:pPr>
        <w:pStyle w:val="Prrafodelista"/>
        <w:numPr>
          <w:ilvl w:val="0"/>
          <w:numId w:val="2"/>
        </w:num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lastRenderedPageBreak/>
        <w:t xml:space="preserve">Aportar a la comprensión del proceso histórico social de la doctrina internacional de los derechos humanos y de los pueblos y al conocimiento de las luchas y demandas de los movimientos sociales y organizaciones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vinculadasa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éstos.</w:t>
      </w:r>
    </w:p>
    <w:p w:rsidR="00D20586" w:rsidRDefault="00D20586" w:rsidP="00D20586">
      <w:pPr>
        <w:pStyle w:val="Prrafodelista"/>
        <w:numPr>
          <w:ilvl w:val="0"/>
          <w:numId w:val="2"/>
        </w:num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Conocer los relevantes marcos político-jurídicos, es decir, normativos e institucionales nacionales e internacionales, desde una perspectiva crítica y latinoamericana.</w:t>
      </w:r>
    </w:p>
    <w:p w:rsidR="00D20586" w:rsidRDefault="00D20586" w:rsidP="00D20586">
      <w:pPr>
        <w:pStyle w:val="Prrafodelista"/>
        <w:numPr>
          <w:ilvl w:val="0"/>
          <w:numId w:val="2"/>
        </w:num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Generar un espacio de reflexión sobre el enfoque de derechos de las personas y de los pueblos en las políticas públicas y problematizar la propia práctica profesional desde la perspectiva integral de los mismos.</w:t>
      </w:r>
    </w:p>
    <w:p w:rsidR="00D20586" w:rsidRDefault="00D20586" w:rsidP="00D20586">
      <w:pPr>
        <w:pStyle w:val="Prrafodelista"/>
        <w:numPr>
          <w:ilvl w:val="0"/>
          <w:numId w:val="2"/>
        </w:num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Capacitar en el ejercicio y la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defensade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los derechos de las personas y de los pueblos en situaciones concretas.</w:t>
      </w:r>
    </w:p>
    <w:p w:rsidR="00D20586" w:rsidRDefault="00D20586" w:rsidP="00D20586">
      <w:pPr>
        <w:spacing w:after="120"/>
        <w:contextualSpacing/>
        <w:jc w:val="both"/>
        <w:rPr>
          <w:rFonts w:ascii="Arial" w:eastAsia="Arial" w:hAnsi="Arial" w:cs="Arial"/>
          <w:b/>
          <w:color w:val="auto"/>
          <w:sz w:val="22"/>
          <w:szCs w:val="22"/>
          <w:lang w:val="es-AR"/>
        </w:rPr>
      </w:pPr>
    </w:p>
    <w:p w:rsidR="00D20586" w:rsidRDefault="00D20586" w:rsidP="00D20586">
      <w:pPr>
        <w:pStyle w:val="Prrafodelista"/>
        <w:numPr>
          <w:ilvl w:val="0"/>
          <w:numId w:val="3"/>
        </w:numPr>
        <w:spacing w:after="120"/>
        <w:ind w:left="426"/>
        <w:jc w:val="both"/>
        <w:rPr>
          <w:rFonts w:ascii="Arial" w:eastAsia="Arial" w:hAnsi="Arial" w:cs="Arial"/>
          <w:color w:val="auto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auto"/>
          <w:sz w:val="22"/>
          <w:szCs w:val="22"/>
        </w:rPr>
        <w:t>Organización</w:t>
      </w:r>
      <w:proofErr w:type="spellEnd"/>
    </w:p>
    <w:p w:rsidR="00D20586" w:rsidRDefault="00D20586" w:rsidP="00D20586">
      <w:pPr>
        <w:pStyle w:val="Prrafodelista"/>
        <w:spacing w:after="120"/>
        <w:ind w:left="426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:rsidR="00D20586" w:rsidRDefault="00D20586" w:rsidP="00D20586">
      <w:pPr>
        <w:pStyle w:val="Prrafodelista"/>
        <w:numPr>
          <w:ilvl w:val="0"/>
          <w:numId w:val="4"/>
        </w:numPr>
        <w:spacing w:after="120"/>
        <w:ind w:left="284" w:hanging="284"/>
        <w:jc w:val="both"/>
        <w:rPr>
          <w:rFonts w:ascii="Arial" w:eastAsia="Arial" w:hAnsi="Arial" w:cs="Arial"/>
          <w:color w:val="auto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auto"/>
          <w:sz w:val="22"/>
          <w:szCs w:val="22"/>
        </w:rPr>
        <w:t>Duración</w:t>
      </w:r>
      <w:proofErr w:type="spellEnd"/>
      <w:r>
        <w:rPr>
          <w:rFonts w:ascii="Arial" w:eastAsia="Arial" w:hAnsi="Arial" w:cs="Arial"/>
          <w:color w:val="auto"/>
          <w:sz w:val="22"/>
          <w:szCs w:val="22"/>
        </w:rPr>
        <w:t xml:space="preserve">: </w:t>
      </w:r>
      <w:proofErr w:type="gramStart"/>
      <w:r w:rsidR="00C42544">
        <w:rPr>
          <w:rFonts w:ascii="Arial" w:eastAsia="Arial" w:hAnsi="Arial" w:cs="Arial"/>
          <w:color w:val="auto"/>
          <w:sz w:val="22"/>
          <w:szCs w:val="22"/>
        </w:rPr>
        <w:t>u</w:t>
      </w:r>
      <w:r w:rsidR="002A6125">
        <w:rPr>
          <w:rFonts w:ascii="Arial" w:eastAsia="Arial" w:hAnsi="Arial" w:cs="Arial"/>
          <w:color w:val="auto"/>
          <w:sz w:val="22"/>
          <w:szCs w:val="22"/>
        </w:rPr>
        <w:t>n</w:t>
      </w:r>
      <w:proofErr w:type="gram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cuatrimestre. </w:t>
      </w:r>
    </w:p>
    <w:p w:rsidR="00D20586" w:rsidRDefault="00D20586" w:rsidP="00D20586">
      <w:pPr>
        <w:pStyle w:val="Prrafodelista"/>
        <w:spacing w:after="120"/>
        <w:ind w:left="284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:rsidR="00D20586" w:rsidRDefault="00D20586" w:rsidP="00D20586">
      <w:pPr>
        <w:pStyle w:val="Prrafodelista"/>
        <w:numPr>
          <w:ilvl w:val="0"/>
          <w:numId w:val="4"/>
        </w:numPr>
        <w:spacing w:after="120"/>
        <w:ind w:left="284" w:hanging="284"/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b/>
          <w:color w:val="auto"/>
          <w:sz w:val="22"/>
          <w:szCs w:val="22"/>
          <w:lang w:val="es-AR"/>
        </w:rPr>
        <w:t>Carga horaria semanal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>: cuatro horas.</w:t>
      </w:r>
    </w:p>
    <w:p w:rsidR="00D20586" w:rsidRDefault="00D20586" w:rsidP="00D20586">
      <w:pPr>
        <w:pStyle w:val="Prrafodelista"/>
        <w:spacing w:after="120"/>
        <w:ind w:left="284" w:hanging="284"/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pStyle w:val="Prrafodelista"/>
        <w:numPr>
          <w:ilvl w:val="0"/>
          <w:numId w:val="4"/>
        </w:numPr>
        <w:spacing w:after="120"/>
        <w:ind w:left="284" w:hanging="284"/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b/>
          <w:color w:val="auto"/>
          <w:sz w:val="22"/>
          <w:szCs w:val="22"/>
          <w:lang w:val="es-AR"/>
        </w:rPr>
        <w:t>Modalidad de trabajo: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Una clase teórica semanal de 2 (dos) horas de duración, y una clase práctica semanal de 2 (dos) horas, durante 13 semanas.</w:t>
      </w:r>
    </w:p>
    <w:p w:rsidR="00D20586" w:rsidRDefault="00D20586" w:rsidP="00D20586">
      <w:pPr>
        <w:spacing w:after="120"/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La asignatura contempla la participación en las clases prácticas y la asistencia a las teóricas, con lectura y análisis bibliográfico, confección de fichas de lectura y trabajos con estudios de caso.</w:t>
      </w:r>
    </w:p>
    <w:p w:rsidR="00D20586" w:rsidRDefault="00D20586" w:rsidP="00D20586">
      <w:pPr>
        <w:pStyle w:val="Prrafodelista"/>
        <w:numPr>
          <w:ilvl w:val="0"/>
          <w:numId w:val="4"/>
        </w:numPr>
        <w:spacing w:after="120"/>
        <w:ind w:left="426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b/>
          <w:color w:val="auto"/>
          <w:sz w:val="22"/>
          <w:szCs w:val="22"/>
          <w:lang w:val="es-AR"/>
        </w:rPr>
        <w:t>Condiciones de cursada y evaluación:</w:t>
      </w:r>
    </w:p>
    <w:p w:rsidR="00D20586" w:rsidRDefault="00D20586" w:rsidP="00D20586">
      <w:pPr>
        <w:spacing w:after="120"/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Para la aprobación de la asignatura, los estudiantes deben asistir al 75% de las clases prácticas y aprobar dos evaluaciones parciales con un mínimo de 4 (cuatro) puntos cada una (no en promedio). </w:t>
      </w:r>
    </w:p>
    <w:p w:rsidR="00D20586" w:rsidRDefault="00D20586" w:rsidP="00D20586">
      <w:pPr>
        <w:spacing w:after="120"/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Una de las evaluaciones es individual y la otra puede realizarse entre dos personas.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Cuando el estudiante estuviere ausente en uno de los parciales tiene la posibilidad de un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recuperatorio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. En caso de desaprobación o ausencia, puede recuperar solo uno de los dos parciales. 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El puntaje requerido para promocionar la materia es de mínimo 7 (siete) puntos en cada una de evaluaciones (no en promedio). Si tuvo que recuperar un parcial o tuvo menos de 7 (siete) puntos en una evaluación, debe rendir examen final.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pStyle w:val="Prrafodelista"/>
        <w:numPr>
          <w:ilvl w:val="0"/>
          <w:numId w:val="3"/>
        </w:numPr>
        <w:spacing w:after="120"/>
        <w:ind w:left="426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b/>
          <w:color w:val="auto"/>
          <w:sz w:val="22"/>
          <w:szCs w:val="22"/>
          <w:lang w:val="es-AR"/>
        </w:rPr>
        <w:t>Temario y Bibliografía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spacing w:after="120"/>
        <w:jc w:val="both"/>
        <w:rPr>
          <w:rFonts w:ascii="Arial" w:hAnsi="Arial" w:cs="Arial"/>
          <w:b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b/>
          <w:color w:val="auto"/>
          <w:sz w:val="22"/>
          <w:szCs w:val="22"/>
          <w:lang w:val="es-AR"/>
        </w:rPr>
        <w:t xml:space="preserve">Unidad 1: </w:t>
      </w:r>
      <w:r>
        <w:rPr>
          <w:rFonts w:ascii="Arial" w:hAnsi="Arial" w:cs="Arial"/>
          <w:b/>
          <w:color w:val="auto"/>
          <w:sz w:val="22"/>
          <w:szCs w:val="22"/>
          <w:lang w:val="es-AR"/>
        </w:rPr>
        <w:t xml:space="preserve">Los derechos humanos y derechos de los pueblos en </w:t>
      </w:r>
      <w:r>
        <w:rPr>
          <w:rFonts w:ascii="Arial" w:eastAsia="Arial" w:hAnsi="Arial" w:cs="Arial"/>
          <w:b/>
          <w:color w:val="auto"/>
          <w:sz w:val="22"/>
          <w:szCs w:val="22"/>
          <w:lang w:val="es-AR"/>
        </w:rPr>
        <w:t>la construcción de la paz: vigencia y desafíos en el marco de la crisis del sistema-mundo actual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La presente unidad sitúa a los pueblos como unidad de análisis y como sujetos para la transformación de las relaciones sociales y con la naturaleza. Se orienta a problematizar y definir las características de una perspectiva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 xml:space="preserve">integral 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>de los derechos humanos y su aplicación en diversos escenarios históricos durante el siglo XX y el siglo XXI.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lastRenderedPageBreak/>
        <w:t>Asimismo, trabaja sobre las nociones de Paz</w:t>
      </w:r>
      <w:r w:rsidR="00FD7442">
        <w:rPr>
          <w:rFonts w:ascii="Arial" w:eastAsia="Arial" w:hAnsi="Arial" w:cs="Arial"/>
          <w:color w:val="auto"/>
          <w:sz w:val="22"/>
          <w:szCs w:val="22"/>
          <w:lang w:val="es-AR"/>
        </w:rPr>
        <w:t>, resolución alternativa de conflictos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>, Justicia e Igualdad, al tiempo que se integran con la relevancia de las experiencias referenciadas en la acción no-violenta como opción transformadora frente a las múltiples violencias desplegadas en el continente, y la importancia del trabajo realizado en las comunidades de base y otros espacios de lucha popular en contextos latinoamericanos y desde el diálogo inter-cultural.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Se analizan los antecedentes, el origen y los lineamientos del Servicio Paz y Justicia entre finales de los años sesenta y durante la décadas del setenta y ochenta.</w:t>
      </w:r>
    </w:p>
    <w:p w:rsidR="00D20586" w:rsidRDefault="00D20586" w:rsidP="00D20586">
      <w:pPr>
        <w:spacing w:after="120"/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También, se interpela la “ética del cuidado de lo humano” y se abordan los aportes de la teología de la liberación y el rol de las iglesias en nuestra América.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Bibliografía Obligatoria:</w:t>
      </w:r>
    </w:p>
    <w:p w:rsidR="00D20586" w:rsidRDefault="00D20586" w:rsidP="00D20586">
      <w:pPr>
        <w:spacing w:after="120"/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-Pérez Esquivel, Adolfo;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Cauduro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, Gabriela; Zambrano, </w:t>
      </w:r>
      <w:r w:rsidR="00C42544">
        <w:rPr>
          <w:rFonts w:ascii="Arial" w:eastAsia="Arial" w:hAnsi="Arial" w:cs="Arial"/>
          <w:color w:val="auto"/>
          <w:sz w:val="22"/>
          <w:szCs w:val="22"/>
          <w:lang w:val="es-AR"/>
        </w:rPr>
        <w:t>María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Carola Iñiguez;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Liwski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, Norberto.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 xml:space="preserve">Los pueblos constructores de derechos. 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Buenos Aires,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Eudeba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>, 2013.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- Pérez Esquivel, Adolfo, “Los Derechos Económicos Sociales y Culturales Hoy" en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Los Derechos Humanos del Siglo XXI: La Revolución inconclusa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,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Bidart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Campos, Germán y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Risso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, Guido, coordinadores. Ed.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Ediar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>, 2005, pág. 105 – 110.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-Pérez Esquivel, Adolfo;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Ikeda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,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Daisaku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.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 xml:space="preserve">La fuerza de la esperanza. Reflexiones sobre la paz y los derechos humanos en el tercer milenio 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(Cap. II pág. 87-112; Cap. III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pag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. 161-200; Cap. V pág. 291-317),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Emecé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>, 2011.</w:t>
      </w:r>
    </w:p>
    <w:p w:rsidR="00D20586" w:rsidRDefault="00D20586" w:rsidP="00D20586">
      <w:pPr>
        <w:spacing w:after="120"/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-Álamo Santos, Macarena.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 xml:space="preserve">La idea del cuidado en Leonardo </w:t>
      </w:r>
      <w:proofErr w:type="spellStart"/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Boff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>, en Revista Tales n° 4, 2011, pág.243-253.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-</w:t>
      </w:r>
      <w:r>
        <w:rPr>
          <w:rFonts w:ascii="Arial" w:eastAsia="Arial" w:hAnsi="Arial" w:cs="Arial"/>
          <w:color w:val="auto"/>
          <w:sz w:val="22"/>
          <w:szCs w:val="22"/>
          <w:highlight w:val="white"/>
          <w:lang w:val="es-AR"/>
        </w:rPr>
        <w:t>Liga Internacional por los Derechos y la Liberación de los Pueblos, Declaración Universal del Derecho de los Pueblos, Argel, 1976.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Bibliografía Optativa: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- Pérez Esquivel, Adolfo.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Experiencias no violentas en América Latina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>, en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 xml:space="preserve"> Caminar junto a los pueblos.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Ideas, Bs.As., 1995.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-Nadal, Estela;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Silnok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, Gustavo.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 xml:space="preserve">Entrevista a Franz Joseph </w:t>
      </w:r>
      <w:proofErr w:type="spellStart"/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Hinkelammert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, en revista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Crítica y Emancipación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>. Buenos Aires, CLACSO, 2011.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-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Boff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, Leonardo.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Ecología. Grito da Terra grito dos pobres.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Editora Ática, 1996.</w:t>
      </w:r>
    </w:p>
    <w:p w:rsidR="00D20586" w:rsidRDefault="00D20586" w:rsidP="00D20586">
      <w:pPr>
        <w:spacing w:after="120"/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Recursos en internet: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Revista Paz y Justicia y otros documentos del Servicio Paz y Justicia (CEDOC)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spacing w:after="120"/>
        <w:jc w:val="both"/>
        <w:rPr>
          <w:rFonts w:ascii="Arial" w:hAnsi="Arial" w:cs="Arial"/>
          <w:b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b/>
          <w:color w:val="auto"/>
          <w:sz w:val="22"/>
          <w:szCs w:val="22"/>
          <w:lang w:val="es-AR"/>
        </w:rPr>
        <w:t>Unidad 2: Fundamentos filosóficos de los Derechos Humanos y de los Pueblos: del universalismo liberal a las estrategias de descolonización en América Latina y el Caribe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Como eje de trabajo de esta unidad se recorren los antecedentes y la fundamentación filosófica y ética de los derechos de las personas y de los pueblos, poniendo el acento en 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lastRenderedPageBreak/>
        <w:t>su conceptualización, en sus características y en la noción de sujetos de derechos y en el principio de no-discriminación.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A su vez, se subraya la conexión entre interdependencia, indivisibilidad y desarrollo político-normativo y el paso de los derechos y los reclamos individuales a las luchas colectivas durante los últimos dos siglos.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Otro eje de trabajo presenta las Declaraciones, los Pactos y las Convenciones en esta materia, analizando en profundidad los contenidos de la Declaración Universal de los Derechos Humanos y otros documentos que devinieron hitos fundamentales para la humanidad.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Por otra parte, se estudian las tensiones y contradicciones planteadas entre la tradición universalista liberal y las perspectivas críticas al eurocentrismo, como ser el relativismo cultural y las estrategias de descolonización a partir de las experiencias producidas en Nuestra América.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Bibliografía Obligatoria: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-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Raffin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, Marcelo, Cap. 1: Del otro lado del espejo. La invención de los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ddhh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, en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La experiencia del horror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>, Ediciones del Puerto, Buenos Aires, 2006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-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Segato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, Rita L.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Antropología y Derechos Humanos: alteridad y ética en el movimiento de los Derechos Humanos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>. Serie Antropológica. Brasilia 2004.</w:t>
      </w:r>
    </w:p>
    <w:p w:rsidR="00D20586" w:rsidRDefault="00D20586" w:rsidP="00D20586">
      <w:pPr>
        <w:spacing w:after="120"/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- Souza Santos,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Boaventura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de,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Hacia una concepción multicultural de los derechos humanos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, en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Doxa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. Revista de Ciencias Sociales Año X Nº20,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pag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71 a 85. Buenos Aires, Argentina, verano 1999-2000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- NN.UU., Carta Internacional de los Derechos Humanos (1948 – 1966 y protocoles adicionales).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Bibliografía Optativa: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-García Linera, Álvaro (2010). “Construir el Estado”, conferencia magistral realizada en la Facultad de Derecho de la UBA en 2010, disponible en</w:t>
      </w:r>
      <w:hyperlink r:id="rId9" w:history="1">
        <w:r>
          <w:rPr>
            <w:rStyle w:val="Hipervnculo"/>
            <w:rFonts w:ascii="Arial" w:eastAsia="Arial" w:hAnsi="Arial" w:cs="Arial"/>
            <w:color w:val="auto"/>
            <w:sz w:val="22"/>
            <w:szCs w:val="22"/>
            <w:lang w:val="es-AR"/>
          </w:rPr>
          <w:t xml:space="preserve"> http://cidac.filo.uba.ar/conferencia-magistral-de-%C3%A1lvaro-garc%C3%AD-linera-%E2%80%9Cla-construcci%C3%B3n-del-estado%E2%80%9D-facultad-de-derecho-uba-9</w:t>
        </w:r>
      </w:hyperlink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-Izaguirre, Inés.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Lucha de clases: guerra civil en la Argentina (cap. 1 a 3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). Buenos Aires,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Eudeba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>, pág. 15-70.</w:t>
      </w:r>
    </w:p>
    <w:p w:rsidR="00D20586" w:rsidRDefault="00D20586" w:rsidP="00D20586">
      <w:pPr>
        <w:spacing w:after="120"/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-Quijano, Aníbal “Don Quijote y los molinos de viento en América Latina”, colgado en </w:t>
      </w:r>
      <w:hyperlink r:id="rId10" w:history="1">
        <w:r>
          <w:rPr>
            <w:rStyle w:val="Hipervnculo"/>
            <w:rFonts w:ascii="Arial" w:eastAsia="Arial" w:hAnsi="Arial" w:cs="Arial"/>
            <w:color w:val="auto"/>
            <w:sz w:val="22"/>
            <w:szCs w:val="22"/>
            <w:lang w:val="es-AR"/>
          </w:rPr>
          <w:t>http://web.tau.org.ar/upload/89f0c2b656ca02ff45ef61a4f2e5bf24/Quijano_1_.pdf</w:t>
        </w:r>
      </w:hyperlink>
      <w:r>
        <w:rPr>
          <w:rFonts w:ascii="Arial" w:eastAsia="Arial" w:hAnsi="Arial" w:cs="Arial"/>
          <w:color w:val="auto"/>
          <w:sz w:val="22"/>
          <w:szCs w:val="22"/>
          <w:lang w:val="es-AR"/>
        </w:rPr>
        <w:t>.</w:t>
      </w:r>
    </w:p>
    <w:p w:rsidR="004D77FC" w:rsidRDefault="004D77FC" w:rsidP="00D20586">
      <w:pPr>
        <w:spacing w:after="120"/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</w:p>
    <w:p w:rsidR="004D77FC" w:rsidRDefault="004D77FC" w:rsidP="004D77FC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b/>
          <w:color w:val="auto"/>
          <w:sz w:val="22"/>
          <w:szCs w:val="22"/>
          <w:lang w:val="es-AR"/>
        </w:rPr>
        <w:t>Unidad 3: Desarrollo del sistema internacional de protección de los Derechos Humanos: instrumentos frente a escenarios regionales en el siglo XXI</w:t>
      </w:r>
    </w:p>
    <w:p w:rsidR="004D77FC" w:rsidRDefault="004D77FC" w:rsidP="004D77FC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En la siguiente unidad se presenta el sistema internacional de protección de Derechos Humanos en las Naciones Unidas (Asamblea General, </w:t>
      </w:r>
      <w:r>
        <w:rPr>
          <w:rFonts w:ascii="Arial" w:hAnsi="Arial" w:cs="Arial"/>
          <w:color w:val="222222"/>
          <w:sz w:val="19"/>
          <w:szCs w:val="19"/>
          <w:lang w:val="es-AR" w:eastAsia="es-AR"/>
        </w:rPr>
        <w:t>Consejo de Derechos Humanos y Oficina del Alto Comisionado de Derechos Humanos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, así como el papel de los relatores especiales, los grupos de trabajo y los mecanismos de informes y de verificación) desde una perspectiva histórica y crítica que lo resitúa en la actualidad. </w:t>
      </w:r>
    </w:p>
    <w:p w:rsidR="004D77FC" w:rsidRDefault="004D77FC" w:rsidP="004D77FC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lastRenderedPageBreak/>
        <w:t>Por otra parte, se estudia los sistemas regionales, poniendo el foco en el denominado “Sistema Interamericano” (OEA, Convención Americana sobre DH, Comisión Interamericana de DH, Corte Interamericana, etc.), el contexto y los intereses que atraviesan su creación y su evolución, al igual que las demandas de las personas y movimientos que acuden a éste –o no-, poniendo el acento en las críticas, tensiones y debates que se plantean en torno de éste en el marco de la UNASUR.</w:t>
      </w:r>
    </w:p>
    <w:p w:rsidR="004D77FC" w:rsidRDefault="004D77FC" w:rsidP="004D77FC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Así también se analiza las perspectivas y desafíos en materia de construcción de un sistema propiamente latinoamericano de protección y de justicia frente a los nuevos escenarios en el siglo XXI.</w:t>
      </w:r>
    </w:p>
    <w:p w:rsidR="004D77FC" w:rsidRDefault="004D77FC" w:rsidP="004D77FC">
      <w:pPr>
        <w:spacing w:after="120"/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</w:p>
    <w:p w:rsidR="004D77FC" w:rsidRDefault="004D77FC" w:rsidP="004D77FC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Bibliografía Obligatoria:</w:t>
      </w:r>
    </w:p>
    <w:p w:rsidR="004D77FC" w:rsidRDefault="004D77FC" w:rsidP="004D77FC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--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Faúndez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Ledesma, Héctor. “Subsistema de la Convención Americana sobre Derechos Humanos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” y “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>Los órganos de la Convención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 xml:space="preserve">”, 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cap. II y IV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en Sistema Interamericano de Protección de los Derechos Humanos: aspectos institucionales y procesales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>, IIDH, San José, 3ª edición, 2004.</w:t>
      </w:r>
    </w:p>
    <w:p w:rsidR="004D77FC" w:rsidRDefault="004D77FC" w:rsidP="004D77FC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- Pinto, Mónica, “Los Derechos Humanos”, en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El derecho internacional. Vigencia y desafíos en un escenario globalizado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>, FCE, Buenos Aires, 2004.</w:t>
      </w:r>
    </w:p>
    <w:p w:rsidR="004D77FC" w:rsidRDefault="004D77FC" w:rsidP="004D77FC">
      <w:pPr>
        <w:spacing w:after="120"/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-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Christof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Heyns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, David Padilla y Leo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Zwaak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. "Comparación esquemática de los sistemas regionales de derechos humanos: una actualización", en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Revista Universitaria de Derechos Humanos SUR,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Número 4, Año 3. Sao Paulo, Brasil. 2006.</w:t>
      </w:r>
    </w:p>
    <w:p w:rsidR="004D77FC" w:rsidRDefault="004D77FC" w:rsidP="004D77FC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</w:p>
    <w:p w:rsidR="004D77FC" w:rsidRDefault="004D77FC" w:rsidP="004D77FC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Bibliografía Optativa:</w:t>
      </w:r>
    </w:p>
    <w:p w:rsidR="004D77FC" w:rsidRDefault="004D77FC" w:rsidP="004D77FC">
      <w:pPr>
        <w:spacing w:after="120"/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-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Nikken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>, Pedro, “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La protección de los derechos humanos: haciendo efectiva la progresividad de los derechos económicos, sociales y culturales”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, en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Revista IIDH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,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Vol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Nº52, pág. 55 a110. Costa Rica, 2010.</w:t>
      </w:r>
    </w:p>
    <w:p w:rsidR="004D77FC" w:rsidRDefault="004D77FC" w:rsidP="004D77FC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Recursos en internet:</w:t>
      </w:r>
    </w:p>
    <w:p w:rsidR="004D77FC" w:rsidRDefault="004D77FC" w:rsidP="004D77FC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b/>
          <w:color w:val="auto"/>
          <w:sz w:val="22"/>
          <w:szCs w:val="22"/>
          <w:lang w:val="es-AR"/>
        </w:rPr>
        <w:t xml:space="preserve">- 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>Protocolo Adicional a la Convención Americana sobre Derechos Humanos en Materia de Derechos Económicos, Sociales y Culturales. San Salvador. 1988</w:t>
      </w:r>
    </w:p>
    <w:p w:rsidR="004D77FC" w:rsidRDefault="004D77FC" w:rsidP="004D77FC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- Asamblea General de NN.UU., Resolución sobre el Derecho Humano al agua y el saneamiento. A/RES/64/292, Nueva York, 2010.</w:t>
      </w:r>
    </w:p>
    <w:p w:rsidR="004D77FC" w:rsidRDefault="004D77FC" w:rsidP="004D77FC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-Declaraciones de Rafael Correa sobre la CIDH (</w:t>
      </w:r>
      <w:hyperlink r:id="rId11" w:history="1">
        <w:r w:rsidRPr="004D77FC">
          <w:rPr>
            <w:rStyle w:val="Hipervnculo"/>
            <w:rFonts w:ascii="Arial" w:eastAsia="Arial" w:hAnsi="Arial" w:cs="Arial"/>
            <w:color w:val="auto"/>
            <w:sz w:val="22"/>
            <w:szCs w:val="22"/>
            <w:u w:val="none"/>
            <w:lang w:val="es-AR"/>
          </w:rPr>
          <w:t>https://www.youtube.com/watch?v=xdL7ZTaPSa4</w:t>
        </w:r>
      </w:hyperlink>
      <w:r w:rsidRPr="004D77FC">
        <w:rPr>
          <w:rFonts w:ascii="Arial" w:eastAsia="Arial" w:hAnsi="Arial" w:cs="Arial"/>
          <w:color w:val="auto"/>
          <w:sz w:val="22"/>
          <w:szCs w:val="22"/>
          <w:lang w:val="es-AR"/>
        </w:rPr>
        <w:t>)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>, 2014.</w:t>
      </w:r>
    </w:p>
    <w:p w:rsidR="004D77FC" w:rsidRDefault="004D77FC" w:rsidP="004D77FC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</w:p>
    <w:p w:rsidR="004D77FC" w:rsidRPr="004D77FC" w:rsidRDefault="004D77FC" w:rsidP="004D77FC">
      <w:pPr>
        <w:jc w:val="both"/>
        <w:rPr>
          <w:rFonts w:ascii="Arial" w:eastAsia="Arial" w:hAnsi="Arial" w:cs="Arial"/>
          <w:b/>
          <w:sz w:val="22"/>
          <w:szCs w:val="22"/>
          <w:lang w:val="es-AR"/>
        </w:rPr>
      </w:pPr>
      <w:r w:rsidRPr="004D77FC">
        <w:rPr>
          <w:rFonts w:ascii="Arial" w:hAnsi="Arial" w:cs="Arial"/>
          <w:b/>
          <w:sz w:val="22"/>
          <w:szCs w:val="22"/>
          <w:lang w:val="es-AR"/>
        </w:rPr>
        <w:t xml:space="preserve">Unidad </w:t>
      </w:r>
      <w:r>
        <w:rPr>
          <w:rFonts w:ascii="Arial" w:hAnsi="Arial" w:cs="Arial"/>
          <w:b/>
          <w:sz w:val="22"/>
          <w:szCs w:val="22"/>
          <w:lang w:val="es-AR"/>
        </w:rPr>
        <w:t>4</w:t>
      </w:r>
      <w:r w:rsidRPr="004D77FC">
        <w:rPr>
          <w:rFonts w:ascii="Arial" w:hAnsi="Arial" w:cs="Arial"/>
          <w:b/>
          <w:sz w:val="22"/>
          <w:szCs w:val="22"/>
          <w:lang w:val="es-AR"/>
        </w:rPr>
        <w:t xml:space="preserve">: </w:t>
      </w:r>
      <w:r w:rsidRPr="004D77FC">
        <w:rPr>
          <w:rFonts w:ascii="Arial" w:eastAsia="Arial" w:hAnsi="Arial" w:cs="Arial"/>
          <w:b/>
          <w:sz w:val="22"/>
          <w:szCs w:val="22"/>
          <w:lang w:val="es-AR"/>
        </w:rPr>
        <w:t>Derechos Económicos, Sociales y Culturales ante el capitalismo periférico: nuevos sujetos, nuevos desafíos</w:t>
      </w:r>
    </w:p>
    <w:p w:rsidR="004D77FC" w:rsidRPr="004D77FC" w:rsidRDefault="004D77FC" w:rsidP="004D77FC">
      <w:pPr>
        <w:pStyle w:val="Normal1"/>
        <w:jc w:val="both"/>
        <w:rPr>
          <w:sz w:val="22"/>
          <w:szCs w:val="22"/>
        </w:rPr>
      </w:pPr>
    </w:p>
    <w:p w:rsidR="004D77FC" w:rsidRDefault="004D77FC" w:rsidP="004D77FC">
      <w:pPr>
        <w:pStyle w:val="Normal1"/>
        <w:jc w:val="both"/>
        <w:rPr>
          <w:rFonts w:ascii="Arial" w:eastAsia="Arial" w:hAnsi="Arial" w:cs="Arial"/>
          <w:sz w:val="22"/>
          <w:szCs w:val="22"/>
        </w:rPr>
      </w:pPr>
      <w:r>
        <w:rPr>
          <w:sz w:val="24"/>
          <w:szCs w:val="24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sta unidad recupera el debate y las tensiones en torno a la interdependencia, la indivisibilidad, la universalidad y la exigibilidad de los derechos humanos en el contexto histórico de la Guerra Fría, A partir de ello, se trabaja la especificidad de los derechos económicos, sociales y culturales en la actualidad, el concepto de la primacía de los derechos humanos y la potencialidad de los instrumentos de protección para las reivindicaciones y luchas de los movimientos populares latinoamericanos y caribeños, analizando la evolución normativa y procedimental de los derechos así como su relación paradójica con la vigencia de los mismos.   </w:t>
      </w:r>
    </w:p>
    <w:p w:rsidR="004D77FC" w:rsidRDefault="004D77FC" w:rsidP="004D77FC">
      <w:pPr>
        <w:pStyle w:val="Normal1"/>
        <w:jc w:val="both"/>
      </w:pPr>
    </w:p>
    <w:p w:rsidR="004D77FC" w:rsidRDefault="004D77FC" w:rsidP="004D77FC">
      <w:pPr>
        <w:pStyle w:val="Normal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 enfoca el papel del Estado como garante de los Derechos Humanos frente al modelo de acumulación capitalista vigente, enfatizando los impactos del sistema de endeudamiento público y su relación con la </w:t>
      </w:r>
      <w:proofErr w:type="spellStart"/>
      <w:r>
        <w:rPr>
          <w:rFonts w:ascii="Arial" w:eastAsia="Arial" w:hAnsi="Arial" w:cs="Arial"/>
          <w:sz w:val="22"/>
          <w:szCs w:val="22"/>
        </w:rPr>
        <w:t>financiarización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eastAsia="Arial" w:hAnsi="Arial" w:cs="Arial"/>
          <w:sz w:val="22"/>
          <w:szCs w:val="22"/>
        </w:rPr>
        <w:t>reprimarización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las economías argentinas y latinoamericanas, la aplicación del Consenso de Washington y la reestructuración neoliberal del marco jurídico-político de la soberanía. Se trabaja sobre el papel de las Instituciones Financieras y Comerciales Internacionales en el agravamiento de la violencia estructural en la región y el Sur global, analizando las reivindicaciones y estrategias de derechos en las luchas populares contra la deuda y los tratados de libre comercio y protección de las inversiones. </w:t>
      </w:r>
    </w:p>
    <w:p w:rsidR="004D77FC" w:rsidRDefault="004D77FC" w:rsidP="004D77FC">
      <w:pPr>
        <w:pStyle w:val="Normal1"/>
        <w:jc w:val="both"/>
      </w:pPr>
    </w:p>
    <w:p w:rsidR="004D77FC" w:rsidRPr="007E6847" w:rsidRDefault="004D77FC" w:rsidP="004D77FC">
      <w:pPr>
        <w:pStyle w:val="Normal1"/>
        <w:jc w:val="both"/>
      </w:pPr>
      <w:r w:rsidRPr="007E6847">
        <w:rPr>
          <w:rFonts w:ascii="Arial" w:eastAsia="Arial" w:hAnsi="Arial" w:cs="Arial"/>
          <w:sz w:val="22"/>
          <w:szCs w:val="22"/>
        </w:rPr>
        <w:t>Bibliografía obligatoria:</w:t>
      </w:r>
    </w:p>
    <w:p w:rsidR="004D77FC" w:rsidRPr="007E6847" w:rsidRDefault="004D77FC" w:rsidP="004D77FC">
      <w:pPr>
        <w:pStyle w:val="Normal1"/>
        <w:jc w:val="both"/>
      </w:pPr>
      <w:r w:rsidRPr="007E6847">
        <w:rPr>
          <w:sz w:val="24"/>
          <w:szCs w:val="24"/>
        </w:rPr>
        <w:t xml:space="preserve"> </w:t>
      </w:r>
    </w:p>
    <w:p w:rsidR="004D77FC" w:rsidRPr="004D77FC" w:rsidRDefault="004D77FC" w:rsidP="004D77FC">
      <w:pPr>
        <w:pStyle w:val="Normal1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4D77FC">
        <w:rPr>
          <w:rFonts w:ascii="Arial" w:eastAsia="Arial" w:hAnsi="Arial" w:cs="Arial"/>
          <w:color w:val="auto"/>
          <w:sz w:val="22"/>
          <w:szCs w:val="22"/>
        </w:rPr>
        <w:t>-</w:t>
      </w:r>
      <w:proofErr w:type="spellStart"/>
      <w:r w:rsidRPr="004D77FC">
        <w:rPr>
          <w:rFonts w:ascii="Arial" w:eastAsia="Arial" w:hAnsi="Arial" w:cs="Arial"/>
          <w:color w:val="auto"/>
          <w:sz w:val="22"/>
          <w:szCs w:val="22"/>
        </w:rPr>
        <w:t>Abramovich</w:t>
      </w:r>
      <w:proofErr w:type="spellEnd"/>
      <w:r w:rsidRPr="004D77FC">
        <w:rPr>
          <w:rFonts w:ascii="Arial" w:eastAsia="Arial" w:hAnsi="Arial" w:cs="Arial"/>
          <w:color w:val="auto"/>
          <w:sz w:val="22"/>
          <w:szCs w:val="22"/>
        </w:rPr>
        <w:t xml:space="preserve"> C., Víctor; </w:t>
      </w:r>
      <w:proofErr w:type="spellStart"/>
      <w:r w:rsidRPr="004D77FC">
        <w:rPr>
          <w:rFonts w:ascii="Arial" w:eastAsia="Arial" w:hAnsi="Arial" w:cs="Arial"/>
          <w:color w:val="auto"/>
          <w:sz w:val="22"/>
          <w:szCs w:val="22"/>
        </w:rPr>
        <w:t>Courtis</w:t>
      </w:r>
      <w:proofErr w:type="spellEnd"/>
      <w:r w:rsidRPr="004D77FC">
        <w:rPr>
          <w:rFonts w:ascii="Arial" w:eastAsia="Arial" w:hAnsi="Arial" w:cs="Arial"/>
          <w:color w:val="auto"/>
          <w:sz w:val="22"/>
          <w:szCs w:val="22"/>
        </w:rPr>
        <w:t>, Christian. “Los derechos sociales como derechos exigibles”</w:t>
      </w:r>
      <w:r w:rsidRPr="004D77FC">
        <w:rPr>
          <w:rFonts w:ascii="Arial" w:eastAsia="Arial" w:hAnsi="Arial" w:cs="Arial"/>
          <w:i/>
          <w:color w:val="auto"/>
          <w:sz w:val="22"/>
          <w:szCs w:val="22"/>
        </w:rPr>
        <w:t xml:space="preserve"> </w:t>
      </w:r>
      <w:r w:rsidRPr="004D77FC">
        <w:rPr>
          <w:rFonts w:ascii="Arial" w:eastAsia="Arial" w:hAnsi="Arial" w:cs="Arial"/>
          <w:color w:val="auto"/>
          <w:sz w:val="22"/>
          <w:szCs w:val="22"/>
        </w:rPr>
        <w:t xml:space="preserve">en </w:t>
      </w:r>
      <w:r w:rsidRPr="004D77FC">
        <w:rPr>
          <w:rFonts w:ascii="Arial" w:eastAsia="Arial" w:hAnsi="Arial" w:cs="Arial"/>
          <w:i/>
          <w:color w:val="auto"/>
          <w:sz w:val="22"/>
          <w:szCs w:val="22"/>
        </w:rPr>
        <w:t>Hechos y Derechos</w:t>
      </w:r>
      <w:r w:rsidRPr="004D77FC">
        <w:rPr>
          <w:rFonts w:ascii="Arial" w:eastAsia="Arial" w:hAnsi="Arial" w:cs="Arial"/>
          <w:color w:val="auto"/>
          <w:sz w:val="22"/>
          <w:szCs w:val="22"/>
        </w:rPr>
        <w:t xml:space="preserve"> nro. 7, Subsecretaría de DDHH, Buenos Aires, otoño 2000.</w:t>
      </w:r>
    </w:p>
    <w:p w:rsidR="004D77FC" w:rsidRPr="004D77FC" w:rsidRDefault="004D77FC" w:rsidP="004D77FC">
      <w:pPr>
        <w:pStyle w:val="Normal1"/>
        <w:jc w:val="both"/>
        <w:rPr>
          <w:rFonts w:ascii="Arial" w:hAnsi="Arial" w:cs="Arial"/>
          <w:color w:val="auto"/>
          <w:sz w:val="22"/>
          <w:szCs w:val="22"/>
        </w:rPr>
      </w:pPr>
    </w:p>
    <w:p w:rsidR="004D77FC" w:rsidRPr="004D77FC" w:rsidRDefault="004D77FC" w:rsidP="004D77FC">
      <w:pPr>
        <w:pStyle w:val="Normal1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4D77FC">
        <w:rPr>
          <w:rFonts w:ascii="Arial" w:eastAsia="Arial" w:hAnsi="Arial" w:cs="Arial"/>
          <w:color w:val="auto"/>
          <w:sz w:val="22"/>
          <w:szCs w:val="22"/>
        </w:rPr>
        <w:t>-</w:t>
      </w:r>
      <w:proofErr w:type="spellStart"/>
      <w:r w:rsidRPr="004D77FC">
        <w:rPr>
          <w:rFonts w:ascii="Arial" w:eastAsia="Arial" w:hAnsi="Arial" w:cs="Arial"/>
          <w:color w:val="auto"/>
          <w:sz w:val="22"/>
          <w:szCs w:val="22"/>
        </w:rPr>
        <w:t>Wlausic</w:t>
      </w:r>
      <w:proofErr w:type="spellEnd"/>
      <w:r w:rsidRPr="004D77FC">
        <w:rPr>
          <w:rFonts w:ascii="Arial" w:eastAsia="Arial" w:hAnsi="Arial" w:cs="Arial"/>
          <w:color w:val="auto"/>
          <w:sz w:val="22"/>
          <w:szCs w:val="22"/>
        </w:rPr>
        <w:t xml:space="preserve">, Juan Carlos.  “Dilemas de los Derechos Económicos, Sociales y Culturales” en </w:t>
      </w:r>
      <w:r w:rsidRPr="004D77FC">
        <w:rPr>
          <w:rFonts w:ascii="Arial" w:eastAsia="Arial" w:hAnsi="Arial" w:cs="Arial"/>
          <w:i/>
          <w:color w:val="auto"/>
          <w:sz w:val="22"/>
          <w:szCs w:val="22"/>
        </w:rPr>
        <w:t>Sociología del cuerpo. Violencia, Derechos Humanos y Certidumbre</w:t>
      </w:r>
      <w:r w:rsidRPr="004D77FC">
        <w:rPr>
          <w:rFonts w:ascii="Arial" w:eastAsia="Arial" w:hAnsi="Arial" w:cs="Arial"/>
          <w:color w:val="auto"/>
          <w:sz w:val="22"/>
          <w:szCs w:val="22"/>
        </w:rPr>
        <w:t xml:space="preserve">. </w:t>
      </w:r>
      <w:proofErr w:type="spellStart"/>
      <w:r w:rsidRPr="004D77FC">
        <w:rPr>
          <w:rFonts w:ascii="Arial" w:eastAsia="Arial" w:hAnsi="Arial" w:cs="Arial"/>
          <w:color w:val="auto"/>
          <w:sz w:val="22"/>
          <w:szCs w:val="22"/>
        </w:rPr>
        <w:t>Winer</w:t>
      </w:r>
      <w:proofErr w:type="spellEnd"/>
      <w:r w:rsidRPr="004D77FC">
        <w:rPr>
          <w:rFonts w:ascii="Arial" w:eastAsia="Arial" w:hAnsi="Arial" w:cs="Arial"/>
          <w:color w:val="auto"/>
          <w:sz w:val="22"/>
          <w:szCs w:val="22"/>
        </w:rPr>
        <w:t>, Ocampo y Salazar (</w:t>
      </w:r>
      <w:proofErr w:type="spellStart"/>
      <w:r w:rsidRPr="004D77FC">
        <w:rPr>
          <w:rFonts w:ascii="Arial" w:eastAsia="Arial" w:hAnsi="Arial" w:cs="Arial"/>
          <w:color w:val="auto"/>
          <w:sz w:val="22"/>
          <w:szCs w:val="22"/>
        </w:rPr>
        <w:t>comp.</w:t>
      </w:r>
      <w:proofErr w:type="spellEnd"/>
      <w:r w:rsidRPr="004D77FC">
        <w:rPr>
          <w:rFonts w:ascii="Arial" w:eastAsia="Arial" w:hAnsi="Arial" w:cs="Arial"/>
          <w:color w:val="auto"/>
          <w:sz w:val="22"/>
          <w:szCs w:val="22"/>
        </w:rPr>
        <w:t xml:space="preserve">), pág. 227-246. Buenos Aires, El </w:t>
      </w:r>
      <w:proofErr w:type="spellStart"/>
      <w:r w:rsidRPr="004D77FC">
        <w:rPr>
          <w:rFonts w:ascii="Arial" w:eastAsia="Arial" w:hAnsi="Arial" w:cs="Arial"/>
          <w:color w:val="auto"/>
          <w:sz w:val="22"/>
          <w:szCs w:val="22"/>
        </w:rPr>
        <w:t>Aleph</w:t>
      </w:r>
      <w:proofErr w:type="spellEnd"/>
      <w:r w:rsidRPr="004D77FC">
        <w:rPr>
          <w:rFonts w:ascii="Arial" w:eastAsia="Arial" w:hAnsi="Arial" w:cs="Arial"/>
          <w:color w:val="auto"/>
          <w:sz w:val="22"/>
          <w:szCs w:val="22"/>
        </w:rPr>
        <w:t>, 2011.</w:t>
      </w:r>
    </w:p>
    <w:p w:rsidR="004D77FC" w:rsidRPr="004D77FC" w:rsidRDefault="004D77FC" w:rsidP="004D77FC">
      <w:pPr>
        <w:pStyle w:val="Normal1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:rsidR="004D77FC" w:rsidRPr="004D77FC" w:rsidRDefault="004D77FC" w:rsidP="004D77FC">
      <w:pPr>
        <w:pStyle w:val="Normal1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4D77FC">
        <w:rPr>
          <w:rFonts w:ascii="Arial" w:eastAsia="Arial" w:hAnsi="Arial" w:cs="Arial"/>
          <w:color w:val="auto"/>
          <w:sz w:val="22"/>
          <w:szCs w:val="22"/>
        </w:rPr>
        <w:t xml:space="preserve">- Alejandro </w:t>
      </w:r>
      <w:proofErr w:type="spellStart"/>
      <w:r w:rsidRPr="004D77FC">
        <w:rPr>
          <w:rFonts w:ascii="Arial" w:eastAsia="Arial" w:hAnsi="Arial" w:cs="Arial"/>
          <w:color w:val="auto"/>
          <w:sz w:val="22"/>
          <w:szCs w:val="22"/>
        </w:rPr>
        <w:t>Teitelbaum</w:t>
      </w:r>
      <w:proofErr w:type="spellEnd"/>
      <w:r w:rsidRPr="004D77FC">
        <w:rPr>
          <w:rFonts w:ascii="Arial" w:eastAsia="Arial" w:hAnsi="Arial" w:cs="Arial"/>
          <w:color w:val="auto"/>
          <w:sz w:val="22"/>
          <w:szCs w:val="22"/>
        </w:rPr>
        <w:t xml:space="preserve">, “El Capital Financiero Transnacional, las Crisis y el Deterioro de las Condiciones de Vida”, págs.21-27, en </w:t>
      </w:r>
      <w:r w:rsidRPr="004D77FC">
        <w:rPr>
          <w:rFonts w:ascii="Arial" w:eastAsia="Arial" w:hAnsi="Arial" w:cs="Arial"/>
          <w:i/>
          <w:color w:val="auto"/>
          <w:sz w:val="22"/>
          <w:szCs w:val="22"/>
        </w:rPr>
        <w:t>Sociedades Transnacionales Actores Mayores en las Violaciones de los Derechos Humanos”,</w:t>
      </w:r>
      <w:r w:rsidRPr="004D77FC">
        <w:rPr>
          <w:rFonts w:ascii="Arial" w:eastAsia="Arial" w:hAnsi="Arial" w:cs="Arial"/>
          <w:color w:val="auto"/>
          <w:sz w:val="22"/>
          <w:szCs w:val="22"/>
        </w:rPr>
        <w:t xml:space="preserve"> Ginebra, diciembre 2011, Cuaderno crítico no. 10 Asunto: Business y derechos humanos, Centro Europa – Tercer Mundo, </w:t>
      </w:r>
      <w:hyperlink r:id="rId12" w:history="1">
        <w:r w:rsidRPr="004D77FC">
          <w:rPr>
            <w:rStyle w:val="Hipervnculo"/>
            <w:rFonts w:ascii="Arial" w:eastAsia="Arial" w:hAnsi="Arial" w:cs="Arial"/>
            <w:color w:val="auto"/>
            <w:sz w:val="22"/>
            <w:szCs w:val="22"/>
            <w:u w:val="none"/>
          </w:rPr>
          <w:t>http://rio20.net/wp-content/uploads/2012/03/cuaderno_10.pdf</w:t>
        </w:r>
      </w:hyperlink>
    </w:p>
    <w:p w:rsidR="004D77FC" w:rsidRPr="004D77FC" w:rsidRDefault="004D77FC" w:rsidP="004D77FC">
      <w:pPr>
        <w:pStyle w:val="Normal1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:rsidR="004D77FC" w:rsidRPr="004D77FC" w:rsidRDefault="004D77FC" w:rsidP="004D77FC">
      <w:pPr>
        <w:pStyle w:val="Normal1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4D77FC">
        <w:rPr>
          <w:rFonts w:ascii="Arial" w:eastAsia="Arial" w:hAnsi="Arial" w:cs="Arial"/>
          <w:color w:val="auto"/>
          <w:sz w:val="22"/>
          <w:szCs w:val="22"/>
        </w:rPr>
        <w:t xml:space="preserve">- “Principios rectores sobre la Deuda Externa y los Derechos Humanos”, págs. 9-22, en </w:t>
      </w:r>
      <w:r w:rsidRPr="004D77FC">
        <w:rPr>
          <w:rFonts w:ascii="Arial" w:eastAsia="Arial" w:hAnsi="Arial" w:cs="Arial"/>
          <w:i/>
          <w:color w:val="auto"/>
          <w:sz w:val="22"/>
          <w:szCs w:val="22"/>
        </w:rPr>
        <w:t xml:space="preserve">Informe del Experto independiente sobre las consecuencias de la deuda externa y las obligaciones financieras internacionales conexas de los Estados para el pleno goce de todos los derechos humanos, sobre todo los derechos económicos, sociales y culturales, </w:t>
      </w:r>
      <w:proofErr w:type="spellStart"/>
      <w:r w:rsidRPr="004D77FC">
        <w:rPr>
          <w:rFonts w:ascii="Arial" w:eastAsia="Arial" w:hAnsi="Arial" w:cs="Arial"/>
          <w:i/>
          <w:color w:val="auto"/>
          <w:sz w:val="22"/>
          <w:szCs w:val="22"/>
        </w:rPr>
        <w:t>Cephas</w:t>
      </w:r>
      <w:proofErr w:type="spellEnd"/>
      <w:r w:rsidRPr="004D77FC">
        <w:rPr>
          <w:rFonts w:ascii="Arial" w:eastAsia="Arial" w:hAnsi="Arial" w:cs="Arial"/>
          <w:i/>
          <w:color w:val="auto"/>
          <w:sz w:val="22"/>
          <w:szCs w:val="22"/>
        </w:rPr>
        <w:t xml:space="preserve"> </w:t>
      </w:r>
      <w:proofErr w:type="spellStart"/>
      <w:r w:rsidRPr="004D77FC">
        <w:rPr>
          <w:rFonts w:ascii="Arial" w:eastAsia="Arial" w:hAnsi="Arial" w:cs="Arial"/>
          <w:i/>
          <w:color w:val="auto"/>
          <w:sz w:val="22"/>
          <w:szCs w:val="22"/>
        </w:rPr>
        <w:t>Lumina</w:t>
      </w:r>
      <w:proofErr w:type="spellEnd"/>
      <w:r w:rsidRPr="004D77FC">
        <w:rPr>
          <w:rFonts w:ascii="Arial" w:eastAsia="Arial" w:hAnsi="Arial" w:cs="Arial"/>
          <w:color w:val="auto"/>
          <w:sz w:val="22"/>
          <w:szCs w:val="22"/>
        </w:rPr>
        <w:t xml:space="preserve">, NN.UU., Consejo de Derechos Humanos, 10 de abril de 2012, A/HRC/20/23. </w:t>
      </w:r>
    </w:p>
    <w:p w:rsidR="004D77FC" w:rsidRPr="004D77FC" w:rsidRDefault="00567D66" w:rsidP="004D77FC">
      <w:pPr>
        <w:pStyle w:val="Normal1"/>
        <w:jc w:val="both"/>
        <w:rPr>
          <w:rFonts w:ascii="Arial" w:hAnsi="Arial" w:cs="Arial"/>
          <w:color w:val="auto"/>
          <w:sz w:val="22"/>
          <w:szCs w:val="22"/>
        </w:rPr>
      </w:pPr>
      <w:hyperlink r:id="rId13" w:history="1">
        <w:r w:rsidR="004D77FC" w:rsidRPr="004D77FC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http://www.ohchr.org/Documents/HRBodies/HRCouncil/RegularSession/Session20/A-HRC-20-23_sp.pdf</w:t>
        </w:r>
      </w:hyperlink>
    </w:p>
    <w:p w:rsidR="004D77FC" w:rsidRPr="004D77FC" w:rsidRDefault="004D77FC" w:rsidP="004D77FC">
      <w:pPr>
        <w:pStyle w:val="Normal1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:rsidR="004D77FC" w:rsidRPr="004D77FC" w:rsidRDefault="004D77FC" w:rsidP="004D77FC">
      <w:pPr>
        <w:pStyle w:val="Normal1"/>
        <w:jc w:val="both"/>
        <w:rPr>
          <w:rFonts w:ascii="Arial" w:hAnsi="Arial" w:cs="Arial"/>
          <w:color w:val="auto"/>
          <w:sz w:val="22"/>
          <w:szCs w:val="22"/>
        </w:rPr>
      </w:pPr>
      <w:r w:rsidRPr="004D77FC">
        <w:rPr>
          <w:rFonts w:ascii="Arial" w:eastAsia="Arial" w:hAnsi="Arial" w:cs="Arial"/>
          <w:color w:val="auto"/>
          <w:sz w:val="22"/>
          <w:szCs w:val="22"/>
        </w:rPr>
        <w:t xml:space="preserve">- </w:t>
      </w:r>
      <w:proofErr w:type="spellStart"/>
      <w:r w:rsidRPr="004D77FC">
        <w:rPr>
          <w:rFonts w:ascii="Arial" w:eastAsia="Arial" w:hAnsi="Arial" w:cs="Arial"/>
          <w:color w:val="auto"/>
          <w:sz w:val="22"/>
          <w:szCs w:val="22"/>
        </w:rPr>
        <w:t>Echaide</w:t>
      </w:r>
      <w:proofErr w:type="spellEnd"/>
      <w:r w:rsidRPr="004D77FC">
        <w:rPr>
          <w:rFonts w:ascii="Arial" w:eastAsia="Arial" w:hAnsi="Arial" w:cs="Arial"/>
          <w:color w:val="auto"/>
          <w:sz w:val="22"/>
          <w:szCs w:val="22"/>
        </w:rPr>
        <w:t>, Javier, “Arbitraje sobre inversiones y DDHH: El caso del derecho al agua”</w:t>
      </w:r>
      <w:r w:rsidRPr="004D77FC">
        <w:rPr>
          <w:rFonts w:ascii="Arial" w:eastAsia="Arial" w:hAnsi="Arial" w:cs="Arial"/>
          <w:i/>
          <w:color w:val="auto"/>
          <w:sz w:val="22"/>
          <w:szCs w:val="22"/>
        </w:rPr>
        <w:t xml:space="preserve">, </w:t>
      </w:r>
      <w:r w:rsidRPr="004D77FC">
        <w:rPr>
          <w:rFonts w:ascii="Arial" w:eastAsia="Arial" w:hAnsi="Arial" w:cs="Arial"/>
          <w:color w:val="auto"/>
          <w:sz w:val="22"/>
          <w:szCs w:val="22"/>
        </w:rPr>
        <w:t>págs. 5 al 8,</w:t>
      </w:r>
      <w:r w:rsidRPr="004D77FC">
        <w:rPr>
          <w:rFonts w:ascii="Arial" w:eastAsia="Arial" w:hAnsi="Arial" w:cs="Arial"/>
          <w:i/>
          <w:color w:val="auto"/>
          <w:sz w:val="22"/>
          <w:szCs w:val="22"/>
        </w:rPr>
        <w:t xml:space="preserve"> </w:t>
      </w:r>
      <w:r w:rsidRPr="004D77FC">
        <w:rPr>
          <w:rFonts w:ascii="Arial" w:eastAsia="Arial" w:hAnsi="Arial" w:cs="Arial"/>
          <w:color w:val="auto"/>
          <w:sz w:val="22"/>
          <w:szCs w:val="22"/>
        </w:rPr>
        <w:t xml:space="preserve">en </w:t>
      </w:r>
      <w:r w:rsidRPr="004D77FC">
        <w:rPr>
          <w:rFonts w:ascii="Arial" w:eastAsia="Arial" w:hAnsi="Arial" w:cs="Arial"/>
          <w:i/>
          <w:color w:val="auto"/>
          <w:sz w:val="22"/>
          <w:szCs w:val="22"/>
        </w:rPr>
        <w:t>Tratados de inversión: Estados en la cuenta floja</w:t>
      </w:r>
      <w:r w:rsidRPr="004D77FC">
        <w:rPr>
          <w:rFonts w:ascii="Arial" w:eastAsia="Arial" w:hAnsi="Arial" w:cs="Arial"/>
          <w:b/>
          <w:color w:val="auto"/>
          <w:sz w:val="22"/>
          <w:szCs w:val="22"/>
        </w:rPr>
        <w:t xml:space="preserve">, </w:t>
      </w:r>
      <w:r w:rsidRPr="004D77FC">
        <w:rPr>
          <w:rFonts w:ascii="Arial" w:eastAsia="Arial" w:hAnsi="Arial" w:cs="Arial"/>
          <w:color w:val="auto"/>
          <w:sz w:val="22"/>
          <w:szCs w:val="22"/>
        </w:rPr>
        <w:t>Revista América latina en movimiento,</w:t>
      </w:r>
      <w:r w:rsidRPr="004D77FC">
        <w:rPr>
          <w:rFonts w:ascii="Arial" w:eastAsia="Arial" w:hAnsi="Arial" w:cs="Arial"/>
          <w:i/>
          <w:color w:val="auto"/>
          <w:sz w:val="22"/>
          <w:szCs w:val="22"/>
        </w:rPr>
        <w:t xml:space="preserve"> </w:t>
      </w:r>
      <w:r w:rsidRPr="004D77FC">
        <w:rPr>
          <w:rFonts w:ascii="Arial" w:eastAsia="Arial" w:hAnsi="Arial" w:cs="Arial"/>
          <w:color w:val="auto"/>
          <w:sz w:val="22"/>
          <w:szCs w:val="22"/>
        </w:rPr>
        <w:t xml:space="preserve">Editorial </w:t>
      </w:r>
      <w:proofErr w:type="spellStart"/>
      <w:r w:rsidRPr="004D77FC">
        <w:rPr>
          <w:rFonts w:ascii="Arial" w:eastAsia="Arial" w:hAnsi="Arial" w:cs="Arial"/>
          <w:color w:val="auto"/>
          <w:sz w:val="22"/>
          <w:szCs w:val="22"/>
        </w:rPr>
        <w:t>Alai</w:t>
      </w:r>
      <w:proofErr w:type="spellEnd"/>
      <w:r w:rsidRPr="004D77FC">
        <w:rPr>
          <w:rFonts w:ascii="Arial" w:eastAsia="Arial" w:hAnsi="Arial" w:cs="Arial"/>
          <w:color w:val="auto"/>
          <w:sz w:val="22"/>
          <w:szCs w:val="22"/>
        </w:rPr>
        <w:t xml:space="preserve">, No. 485, mayo 2013. </w:t>
      </w:r>
      <w:hyperlink r:id="rId14" w:history="1">
        <w:r w:rsidRPr="004D77FC">
          <w:rPr>
            <w:rStyle w:val="Hipervnculo"/>
            <w:rFonts w:ascii="Arial" w:eastAsia="Arial" w:hAnsi="Arial" w:cs="Arial"/>
            <w:color w:val="auto"/>
            <w:sz w:val="22"/>
            <w:szCs w:val="22"/>
            <w:u w:val="none"/>
          </w:rPr>
          <w:t>http://www.alainet.org/sites/default/files/alai485w.pdf</w:t>
        </w:r>
      </w:hyperlink>
    </w:p>
    <w:p w:rsidR="004D77FC" w:rsidRPr="004D77FC" w:rsidRDefault="004D77FC" w:rsidP="004D77FC">
      <w:pPr>
        <w:pStyle w:val="Normal1"/>
        <w:jc w:val="both"/>
        <w:rPr>
          <w:rFonts w:ascii="Arial" w:hAnsi="Arial" w:cs="Arial"/>
          <w:color w:val="auto"/>
          <w:sz w:val="22"/>
          <w:szCs w:val="22"/>
        </w:rPr>
      </w:pPr>
    </w:p>
    <w:p w:rsidR="004D77FC" w:rsidRPr="004D77FC" w:rsidRDefault="004D77FC" w:rsidP="004D77FC">
      <w:pPr>
        <w:pStyle w:val="Normal1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4D77FC">
        <w:rPr>
          <w:rFonts w:ascii="Arial" w:eastAsia="Arial" w:hAnsi="Arial" w:cs="Arial"/>
          <w:color w:val="auto"/>
          <w:sz w:val="22"/>
          <w:szCs w:val="22"/>
        </w:rPr>
        <w:t>- César Giraldo, “</w:t>
      </w:r>
      <w:proofErr w:type="spellStart"/>
      <w:r w:rsidRPr="004D77FC">
        <w:rPr>
          <w:rFonts w:ascii="Arial" w:eastAsia="Arial" w:hAnsi="Arial" w:cs="Arial"/>
          <w:color w:val="auto"/>
          <w:sz w:val="22"/>
          <w:szCs w:val="22"/>
        </w:rPr>
        <w:t>Financiarización</w:t>
      </w:r>
      <w:proofErr w:type="spellEnd"/>
      <w:r w:rsidRPr="004D77FC">
        <w:rPr>
          <w:rFonts w:ascii="Arial" w:eastAsia="Arial" w:hAnsi="Arial" w:cs="Arial"/>
          <w:color w:val="auto"/>
          <w:sz w:val="22"/>
          <w:szCs w:val="22"/>
        </w:rPr>
        <w:t xml:space="preserve">: nuevo orden social y político”, págs. 9 al 26, </w:t>
      </w:r>
      <w:r w:rsidRPr="004D77FC">
        <w:rPr>
          <w:rFonts w:ascii="Arial" w:eastAsia="Arial" w:hAnsi="Arial" w:cs="Arial"/>
          <w:i/>
          <w:color w:val="auto"/>
          <w:sz w:val="22"/>
          <w:szCs w:val="22"/>
        </w:rPr>
        <w:t>En deuda con los derechos</w:t>
      </w:r>
      <w:r w:rsidRPr="004D77FC">
        <w:rPr>
          <w:rFonts w:ascii="Arial" w:eastAsia="Arial" w:hAnsi="Arial" w:cs="Arial"/>
          <w:color w:val="auto"/>
          <w:sz w:val="22"/>
          <w:szCs w:val="22"/>
        </w:rPr>
        <w:t xml:space="preserve">, Bogotá, ILSA, 2005,    </w:t>
      </w:r>
      <w:hyperlink r:id="rId15" w:history="1">
        <w:r w:rsidRPr="004D77FC">
          <w:rPr>
            <w:rStyle w:val="Hipervnculo"/>
            <w:rFonts w:ascii="Arial" w:eastAsia="Arial" w:hAnsi="Arial" w:cs="Arial"/>
            <w:color w:val="auto"/>
            <w:sz w:val="22"/>
            <w:szCs w:val="22"/>
            <w:u w:val="none"/>
          </w:rPr>
          <w:t>http://ilsa.org.co:81/biblioteca/dwnlds/utiles/deuda/financiacion.pdf</w:t>
        </w:r>
      </w:hyperlink>
    </w:p>
    <w:p w:rsidR="004D77FC" w:rsidRPr="004D77FC" w:rsidRDefault="004D77FC" w:rsidP="004D77FC">
      <w:pPr>
        <w:pStyle w:val="Normal1"/>
        <w:jc w:val="both"/>
        <w:rPr>
          <w:rFonts w:ascii="Arial" w:hAnsi="Arial" w:cs="Arial"/>
          <w:color w:val="auto"/>
          <w:sz w:val="22"/>
          <w:szCs w:val="22"/>
        </w:rPr>
      </w:pPr>
    </w:p>
    <w:p w:rsidR="004D77FC" w:rsidRPr="004D77FC" w:rsidRDefault="004D77FC" w:rsidP="004D77FC">
      <w:pPr>
        <w:pStyle w:val="Normal1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:rsidR="004D77FC" w:rsidRPr="004D77FC" w:rsidRDefault="004D77FC" w:rsidP="004D77FC">
      <w:pPr>
        <w:pStyle w:val="Normal1"/>
        <w:jc w:val="both"/>
        <w:rPr>
          <w:rFonts w:ascii="Arial" w:hAnsi="Arial" w:cs="Arial"/>
          <w:color w:val="auto"/>
          <w:sz w:val="22"/>
          <w:szCs w:val="22"/>
        </w:rPr>
      </w:pPr>
    </w:p>
    <w:p w:rsidR="004D77FC" w:rsidRPr="007E6847" w:rsidRDefault="004D77FC" w:rsidP="004D77FC">
      <w:pPr>
        <w:pStyle w:val="Normal1"/>
        <w:jc w:val="both"/>
        <w:rPr>
          <w:rFonts w:ascii="Arial" w:eastAsia="Arial" w:hAnsi="Arial" w:cs="Arial"/>
          <w:sz w:val="22"/>
          <w:szCs w:val="22"/>
        </w:rPr>
      </w:pPr>
      <w:r w:rsidRPr="007E6847">
        <w:rPr>
          <w:rFonts w:ascii="Arial" w:eastAsia="Arial" w:hAnsi="Arial" w:cs="Arial"/>
          <w:sz w:val="22"/>
          <w:szCs w:val="22"/>
        </w:rPr>
        <w:t>Bibliografía optativa:</w:t>
      </w:r>
    </w:p>
    <w:p w:rsidR="004D77FC" w:rsidRPr="005A4601" w:rsidRDefault="004D77FC" w:rsidP="004D77FC">
      <w:pPr>
        <w:pStyle w:val="Normal1"/>
        <w:jc w:val="both"/>
        <w:rPr>
          <w:rFonts w:ascii="Arial" w:eastAsia="Arial" w:hAnsi="Arial" w:cs="Arial"/>
          <w:b/>
          <w:sz w:val="22"/>
          <w:szCs w:val="22"/>
        </w:rPr>
      </w:pPr>
    </w:p>
    <w:p w:rsidR="004D77FC" w:rsidRPr="004D77FC" w:rsidRDefault="004D77FC" w:rsidP="004D77FC">
      <w:pPr>
        <w:pStyle w:val="Normal1"/>
        <w:jc w:val="both"/>
        <w:rPr>
          <w:rFonts w:ascii="Arial" w:hAnsi="Arial" w:cs="Arial"/>
          <w:color w:val="auto"/>
          <w:sz w:val="22"/>
          <w:szCs w:val="22"/>
        </w:rPr>
      </w:pPr>
      <w:r w:rsidRPr="004D77FC">
        <w:rPr>
          <w:rFonts w:ascii="Arial" w:eastAsia="Arial" w:hAnsi="Arial" w:cs="Arial"/>
          <w:color w:val="auto"/>
          <w:sz w:val="22"/>
          <w:szCs w:val="22"/>
        </w:rPr>
        <w:t xml:space="preserve">- Jubileo Sur/Américas, </w:t>
      </w:r>
      <w:r w:rsidRPr="004D77FC">
        <w:rPr>
          <w:rFonts w:ascii="Arial" w:eastAsia="Arial" w:hAnsi="Arial" w:cs="Arial"/>
          <w:i/>
          <w:color w:val="auto"/>
          <w:sz w:val="22"/>
          <w:szCs w:val="22"/>
        </w:rPr>
        <w:t>¿Quién debe a quién? Apuntes para abordar la ilegitimidad de la Deuda</w:t>
      </w:r>
      <w:r w:rsidRPr="004D77FC">
        <w:rPr>
          <w:rFonts w:ascii="Arial" w:eastAsia="Arial" w:hAnsi="Arial" w:cs="Arial"/>
          <w:color w:val="auto"/>
          <w:sz w:val="22"/>
          <w:szCs w:val="22"/>
        </w:rPr>
        <w:t xml:space="preserve">, 2011, </w:t>
      </w:r>
      <w:hyperlink r:id="rId16" w:history="1">
        <w:r w:rsidRPr="004D77FC">
          <w:rPr>
            <w:rStyle w:val="Hipervnculo"/>
            <w:rFonts w:ascii="Arial" w:eastAsia="Arial" w:hAnsi="Arial" w:cs="Arial"/>
            <w:color w:val="auto"/>
            <w:sz w:val="22"/>
            <w:szCs w:val="22"/>
          </w:rPr>
          <w:t>http://dialogo2000.blogspot.com.ar/2011/09/quien-debe-quien.html</w:t>
        </w:r>
      </w:hyperlink>
    </w:p>
    <w:p w:rsidR="004D77FC" w:rsidRPr="004D77FC" w:rsidRDefault="004D77FC" w:rsidP="004D77FC">
      <w:pPr>
        <w:pStyle w:val="Normal1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:rsidR="004D77FC" w:rsidRPr="004D77FC" w:rsidRDefault="004D77FC" w:rsidP="004D77FC">
      <w:pPr>
        <w:pStyle w:val="Normal1"/>
        <w:jc w:val="both"/>
        <w:rPr>
          <w:rFonts w:ascii="Arial" w:hAnsi="Arial" w:cs="Arial"/>
          <w:color w:val="auto"/>
          <w:sz w:val="22"/>
          <w:szCs w:val="22"/>
        </w:rPr>
      </w:pPr>
      <w:r w:rsidRPr="004D77FC">
        <w:rPr>
          <w:rFonts w:ascii="Arial" w:hAnsi="Arial" w:cs="Arial"/>
          <w:color w:val="auto"/>
          <w:sz w:val="22"/>
          <w:szCs w:val="22"/>
        </w:rPr>
        <w:t xml:space="preserve">- </w:t>
      </w:r>
      <w:r w:rsidRPr="004D77FC">
        <w:rPr>
          <w:rFonts w:ascii="Arial" w:hAnsi="Arial" w:cs="Arial"/>
          <w:i/>
          <w:color w:val="auto"/>
          <w:sz w:val="22"/>
          <w:szCs w:val="22"/>
        </w:rPr>
        <w:t xml:space="preserve">Informe del Experto independiente sobre las consecuencias de la deuda externa y de las obligaciones financieras internacionales conexas de los Estados para el pleno goce de todos los derechos humanos, sobre todo los derechos económicos, sociales y culturales, </w:t>
      </w:r>
      <w:proofErr w:type="spellStart"/>
      <w:r w:rsidRPr="004D77FC">
        <w:rPr>
          <w:rFonts w:ascii="Arial" w:hAnsi="Arial" w:cs="Arial"/>
          <w:i/>
          <w:color w:val="auto"/>
          <w:sz w:val="22"/>
          <w:szCs w:val="22"/>
        </w:rPr>
        <w:t>Cephas</w:t>
      </w:r>
      <w:proofErr w:type="spellEnd"/>
      <w:r w:rsidRPr="004D77FC">
        <w:rPr>
          <w:rFonts w:ascii="Arial" w:hAnsi="Arial" w:cs="Arial"/>
          <w:i/>
          <w:color w:val="auto"/>
          <w:sz w:val="22"/>
          <w:szCs w:val="22"/>
        </w:rPr>
        <w:t xml:space="preserve"> </w:t>
      </w:r>
      <w:proofErr w:type="spellStart"/>
      <w:r w:rsidRPr="004D77FC">
        <w:rPr>
          <w:rFonts w:ascii="Arial" w:hAnsi="Arial" w:cs="Arial"/>
          <w:i/>
          <w:color w:val="auto"/>
          <w:sz w:val="22"/>
          <w:szCs w:val="22"/>
        </w:rPr>
        <w:t>Lumina</w:t>
      </w:r>
      <w:proofErr w:type="spellEnd"/>
      <w:r w:rsidRPr="004D77FC">
        <w:rPr>
          <w:rFonts w:ascii="Arial" w:hAnsi="Arial" w:cs="Arial"/>
          <w:i/>
          <w:color w:val="auto"/>
          <w:sz w:val="22"/>
          <w:szCs w:val="22"/>
        </w:rPr>
        <w:t>, Adición Misión a la Argentina</w:t>
      </w:r>
      <w:r w:rsidRPr="004D77FC">
        <w:rPr>
          <w:rFonts w:ascii="Arial" w:hAnsi="Arial" w:cs="Arial"/>
          <w:color w:val="auto"/>
          <w:sz w:val="22"/>
          <w:szCs w:val="22"/>
        </w:rPr>
        <w:t xml:space="preserve"> </w:t>
      </w:r>
      <w:r w:rsidRPr="004D77FC">
        <w:rPr>
          <w:rFonts w:ascii="Arial" w:hAnsi="Arial" w:cs="Arial"/>
          <w:i/>
          <w:color w:val="auto"/>
          <w:sz w:val="22"/>
          <w:szCs w:val="22"/>
        </w:rPr>
        <w:t>(18 a 29 de noviembre de 2013)</w:t>
      </w:r>
      <w:r w:rsidRPr="004D77FC">
        <w:rPr>
          <w:rFonts w:ascii="Arial" w:hAnsi="Arial" w:cs="Arial"/>
          <w:color w:val="auto"/>
          <w:sz w:val="22"/>
          <w:szCs w:val="22"/>
        </w:rPr>
        <w:t>, NN.UU. Consejo de Derechos Humanos, A/HRC/25/50/Add.3, 2 de abril de 2014</w:t>
      </w:r>
    </w:p>
    <w:p w:rsidR="004D77FC" w:rsidRPr="004D77FC" w:rsidRDefault="00567D66" w:rsidP="004D77FC">
      <w:pPr>
        <w:pStyle w:val="Normal1"/>
        <w:jc w:val="both"/>
        <w:rPr>
          <w:rFonts w:ascii="Arial" w:hAnsi="Arial" w:cs="Arial"/>
          <w:color w:val="auto"/>
          <w:sz w:val="22"/>
          <w:szCs w:val="22"/>
        </w:rPr>
      </w:pPr>
      <w:hyperlink r:id="rId17" w:history="1">
        <w:r w:rsidR="004D77FC" w:rsidRPr="004D77FC">
          <w:rPr>
            <w:rStyle w:val="Hipervnculo"/>
            <w:rFonts w:ascii="Arial" w:hAnsi="Arial" w:cs="Arial"/>
            <w:color w:val="auto"/>
            <w:sz w:val="22"/>
            <w:szCs w:val="22"/>
          </w:rPr>
          <w:t>http://daccess-dds-ny.un.org/doc/UNDOC/GEN/G14/129/41/PDF/G1412941.pdf?OpenElement</w:t>
        </w:r>
      </w:hyperlink>
    </w:p>
    <w:p w:rsidR="004D77FC" w:rsidRPr="004D77FC" w:rsidRDefault="004D77FC" w:rsidP="004D77FC">
      <w:pPr>
        <w:pStyle w:val="Normal1"/>
        <w:jc w:val="both"/>
        <w:rPr>
          <w:rFonts w:ascii="Arial" w:hAnsi="Arial" w:cs="Arial"/>
          <w:color w:val="auto"/>
          <w:sz w:val="22"/>
          <w:szCs w:val="22"/>
        </w:rPr>
      </w:pPr>
    </w:p>
    <w:p w:rsidR="004D77FC" w:rsidRPr="004D77FC" w:rsidRDefault="004D77FC" w:rsidP="004D77FC">
      <w:pPr>
        <w:pStyle w:val="Normal1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4D77FC">
        <w:rPr>
          <w:rFonts w:ascii="Arial" w:eastAsia="Arial" w:hAnsi="Arial" w:cs="Arial"/>
          <w:color w:val="auto"/>
          <w:sz w:val="22"/>
          <w:szCs w:val="22"/>
        </w:rPr>
        <w:t xml:space="preserve">- Jaime </w:t>
      </w:r>
      <w:proofErr w:type="spellStart"/>
      <w:r w:rsidRPr="004D77FC">
        <w:rPr>
          <w:rFonts w:ascii="Arial" w:eastAsia="Arial" w:hAnsi="Arial" w:cs="Arial"/>
          <w:color w:val="auto"/>
          <w:sz w:val="22"/>
          <w:szCs w:val="22"/>
        </w:rPr>
        <w:t>Fuchs</w:t>
      </w:r>
      <w:proofErr w:type="spellEnd"/>
      <w:r w:rsidRPr="004D77FC">
        <w:rPr>
          <w:rFonts w:ascii="Arial" w:eastAsia="Arial" w:hAnsi="Arial" w:cs="Arial"/>
          <w:color w:val="auto"/>
          <w:sz w:val="22"/>
          <w:szCs w:val="22"/>
        </w:rPr>
        <w:t xml:space="preserve">, “El Estado mayor del poder económico y financiero”, pág. 183 al 322, en </w:t>
      </w:r>
      <w:r w:rsidRPr="004D77FC">
        <w:rPr>
          <w:rFonts w:ascii="Arial" w:eastAsia="Arial" w:hAnsi="Arial" w:cs="Arial"/>
          <w:i/>
          <w:color w:val="auto"/>
          <w:sz w:val="22"/>
          <w:szCs w:val="22"/>
        </w:rPr>
        <w:t>¿El Capitalismo argentino en su etapa final?,</w:t>
      </w:r>
      <w:r w:rsidRPr="004D77FC">
        <w:rPr>
          <w:rFonts w:ascii="Arial" w:eastAsia="Arial" w:hAnsi="Arial" w:cs="Arial"/>
          <w:color w:val="auto"/>
          <w:sz w:val="22"/>
          <w:szCs w:val="22"/>
        </w:rPr>
        <w:t xml:space="preserve"> CTA Ediciones, 2015.</w:t>
      </w:r>
    </w:p>
    <w:p w:rsidR="004D77FC" w:rsidRPr="004D77FC" w:rsidRDefault="004D77FC" w:rsidP="004D77FC">
      <w:pPr>
        <w:pStyle w:val="Normal1"/>
        <w:jc w:val="both"/>
        <w:rPr>
          <w:rFonts w:ascii="Arial" w:hAnsi="Arial" w:cs="Arial"/>
          <w:color w:val="auto"/>
          <w:sz w:val="22"/>
          <w:szCs w:val="22"/>
        </w:rPr>
      </w:pPr>
    </w:p>
    <w:p w:rsidR="004D77FC" w:rsidRPr="004D77FC" w:rsidRDefault="004D77FC" w:rsidP="004D77FC">
      <w:pPr>
        <w:pStyle w:val="Normal1"/>
        <w:jc w:val="both"/>
        <w:rPr>
          <w:rFonts w:ascii="Arial" w:hAnsi="Arial" w:cs="Arial"/>
          <w:color w:val="auto"/>
          <w:sz w:val="22"/>
          <w:szCs w:val="22"/>
        </w:rPr>
      </w:pPr>
      <w:r w:rsidRPr="004D77FC">
        <w:rPr>
          <w:rFonts w:ascii="Arial" w:hAnsi="Arial" w:cs="Arial"/>
          <w:color w:val="auto"/>
          <w:sz w:val="22"/>
          <w:szCs w:val="22"/>
        </w:rPr>
        <w:t xml:space="preserve">- Andrés </w:t>
      </w:r>
      <w:proofErr w:type="spellStart"/>
      <w:r w:rsidRPr="004D77FC">
        <w:rPr>
          <w:rFonts w:ascii="Arial" w:hAnsi="Arial" w:cs="Arial"/>
          <w:color w:val="auto"/>
          <w:sz w:val="22"/>
          <w:szCs w:val="22"/>
        </w:rPr>
        <w:t>Ruggeri</w:t>
      </w:r>
      <w:proofErr w:type="spellEnd"/>
      <w:r w:rsidRPr="004D77FC">
        <w:rPr>
          <w:rFonts w:ascii="Arial" w:hAnsi="Arial" w:cs="Arial"/>
          <w:color w:val="auto"/>
          <w:sz w:val="22"/>
          <w:szCs w:val="22"/>
        </w:rPr>
        <w:t>, “Crisis y autogestión en el siglo XXI”, págs.</w:t>
      </w:r>
      <w:r>
        <w:rPr>
          <w:rFonts w:ascii="Arial" w:hAnsi="Arial" w:cs="Arial"/>
          <w:color w:val="auto"/>
          <w:sz w:val="22"/>
          <w:szCs w:val="22"/>
        </w:rPr>
        <w:t>13 a</w:t>
      </w:r>
      <w:r w:rsidRPr="004D77FC">
        <w:rPr>
          <w:rFonts w:ascii="Arial" w:hAnsi="Arial" w:cs="Arial"/>
          <w:color w:val="auto"/>
          <w:sz w:val="22"/>
          <w:szCs w:val="22"/>
        </w:rPr>
        <w:t xml:space="preserve"> 26, en </w:t>
      </w:r>
      <w:r w:rsidRPr="004D77FC">
        <w:rPr>
          <w:rFonts w:ascii="Arial" w:hAnsi="Arial" w:cs="Arial"/>
          <w:i/>
          <w:color w:val="auto"/>
          <w:sz w:val="22"/>
          <w:szCs w:val="22"/>
        </w:rPr>
        <w:t>Crisis y autogestión en el siglo XXI, Cooperativas y empresas recuperadas en tiempos de neoliberalismo</w:t>
      </w:r>
      <w:r w:rsidRPr="004D77FC">
        <w:rPr>
          <w:rFonts w:ascii="Arial" w:hAnsi="Arial" w:cs="Arial"/>
          <w:color w:val="auto"/>
          <w:sz w:val="22"/>
          <w:szCs w:val="22"/>
        </w:rPr>
        <w:t xml:space="preserve">, A. </w:t>
      </w:r>
      <w:proofErr w:type="spellStart"/>
      <w:r w:rsidRPr="004D77FC">
        <w:rPr>
          <w:rFonts w:ascii="Arial" w:hAnsi="Arial" w:cs="Arial"/>
          <w:color w:val="auto"/>
          <w:sz w:val="22"/>
          <w:szCs w:val="22"/>
        </w:rPr>
        <w:t>Ruggeri</w:t>
      </w:r>
      <w:proofErr w:type="spellEnd"/>
      <w:r w:rsidRPr="004D77FC">
        <w:rPr>
          <w:rFonts w:ascii="Arial" w:hAnsi="Arial" w:cs="Arial"/>
          <w:color w:val="auto"/>
          <w:sz w:val="22"/>
          <w:szCs w:val="22"/>
        </w:rPr>
        <w:t xml:space="preserve">, H. T. </w:t>
      </w:r>
      <w:proofErr w:type="spellStart"/>
      <w:r w:rsidRPr="004D77FC">
        <w:rPr>
          <w:rFonts w:ascii="Arial" w:hAnsi="Arial" w:cs="Arial"/>
          <w:color w:val="auto"/>
          <w:sz w:val="22"/>
          <w:szCs w:val="22"/>
        </w:rPr>
        <w:t>Novaes</w:t>
      </w:r>
      <w:proofErr w:type="spellEnd"/>
      <w:r w:rsidRPr="004D77FC">
        <w:rPr>
          <w:rFonts w:ascii="Arial" w:hAnsi="Arial" w:cs="Arial"/>
          <w:color w:val="auto"/>
          <w:sz w:val="22"/>
          <w:szCs w:val="22"/>
        </w:rPr>
        <w:t xml:space="preserve"> y M. </w:t>
      </w:r>
      <w:proofErr w:type="spellStart"/>
      <w:r w:rsidRPr="004D77FC">
        <w:rPr>
          <w:rFonts w:ascii="Arial" w:hAnsi="Arial" w:cs="Arial"/>
          <w:color w:val="auto"/>
          <w:sz w:val="22"/>
          <w:szCs w:val="22"/>
        </w:rPr>
        <w:t>Sardá</w:t>
      </w:r>
      <w:proofErr w:type="spellEnd"/>
      <w:r w:rsidRPr="004D77FC">
        <w:rPr>
          <w:rFonts w:ascii="Arial" w:hAnsi="Arial" w:cs="Arial"/>
          <w:color w:val="auto"/>
          <w:sz w:val="22"/>
          <w:szCs w:val="22"/>
        </w:rPr>
        <w:t xml:space="preserve"> de </w:t>
      </w:r>
      <w:proofErr w:type="spellStart"/>
      <w:r w:rsidRPr="004D77FC">
        <w:rPr>
          <w:rFonts w:ascii="Arial" w:hAnsi="Arial" w:cs="Arial"/>
          <w:color w:val="auto"/>
          <w:sz w:val="22"/>
          <w:szCs w:val="22"/>
        </w:rPr>
        <w:t>Faria</w:t>
      </w:r>
      <w:proofErr w:type="spellEnd"/>
      <w:r w:rsidRPr="004D77FC">
        <w:rPr>
          <w:rFonts w:ascii="Arial" w:hAnsi="Arial" w:cs="Arial"/>
          <w:color w:val="auto"/>
          <w:sz w:val="22"/>
          <w:szCs w:val="22"/>
        </w:rPr>
        <w:t xml:space="preserve"> (</w:t>
      </w:r>
      <w:proofErr w:type="spellStart"/>
      <w:r w:rsidRPr="004D77FC">
        <w:rPr>
          <w:rFonts w:ascii="Arial" w:hAnsi="Arial" w:cs="Arial"/>
          <w:color w:val="auto"/>
          <w:sz w:val="22"/>
          <w:szCs w:val="22"/>
        </w:rPr>
        <w:t>comps</w:t>
      </w:r>
      <w:proofErr w:type="spellEnd"/>
      <w:r w:rsidRPr="004D77FC">
        <w:rPr>
          <w:rFonts w:ascii="Arial" w:hAnsi="Arial" w:cs="Arial"/>
          <w:color w:val="auto"/>
          <w:sz w:val="22"/>
          <w:szCs w:val="22"/>
        </w:rPr>
        <w:t>.), Peña Lillo-Ediciones Continente, CABA, 2014</w:t>
      </w:r>
    </w:p>
    <w:p w:rsidR="004D77FC" w:rsidRPr="004D77FC" w:rsidRDefault="004D77FC" w:rsidP="004D77FC">
      <w:pPr>
        <w:pStyle w:val="Normal1"/>
        <w:jc w:val="both"/>
        <w:rPr>
          <w:rFonts w:ascii="Arial" w:hAnsi="Arial" w:cs="Arial"/>
          <w:color w:val="auto"/>
          <w:sz w:val="22"/>
          <w:szCs w:val="22"/>
        </w:rPr>
      </w:pPr>
    </w:p>
    <w:p w:rsidR="004D77FC" w:rsidRPr="004D77FC" w:rsidRDefault="004D77FC" w:rsidP="004D77FC">
      <w:pPr>
        <w:pStyle w:val="Normal1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:rsidR="004D77FC" w:rsidRPr="004D77FC" w:rsidRDefault="004D77FC" w:rsidP="004D77FC">
      <w:pPr>
        <w:pStyle w:val="Normal1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4D77FC">
        <w:rPr>
          <w:rFonts w:ascii="Arial" w:eastAsia="Arial" w:hAnsi="Arial" w:cs="Arial"/>
          <w:color w:val="auto"/>
          <w:sz w:val="22"/>
          <w:szCs w:val="22"/>
        </w:rPr>
        <w:t>Recursos en Internet:</w:t>
      </w:r>
    </w:p>
    <w:p w:rsidR="004D77FC" w:rsidRPr="004D77FC" w:rsidRDefault="004D77FC" w:rsidP="004D77FC">
      <w:pPr>
        <w:pStyle w:val="Normal1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:rsidR="004D77FC" w:rsidRPr="004D77FC" w:rsidRDefault="004D77FC" w:rsidP="004D77FC">
      <w:pPr>
        <w:rPr>
          <w:rFonts w:ascii="Arial" w:hAnsi="Arial" w:cs="Arial"/>
          <w:color w:val="auto"/>
          <w:sz w:val="22"/>
          <w:szCs w:val="22"/>
          <w:lang w:val="es-AR"/>
        </w:rPr>
      </w:pPr>
      <w:r w:rsidRPr="004D77FC">
        <w:rPr>
          <w:rFonts w:ascii="Arial" w:hAnsi="Arial" w:cs="Arial"/>
          <w:color w:val="auto"/>
          <w:sz w:val="22"/>
          <w:szCs w:val="22"/>
          <w:lang w:val="es-AR"/>
        </w:rPr>
        <w:t xml:space="preserve">-  José Manuel Pureza, “Usos </w:t>
      </w:r>
      <w:proofErr w:type="spellStart"/>
      <w:r w:rsidRPr="004D77FC">
        <w:rPr>
          <w:rFonts w:ascii="Arial" w:hAnsi="Arial" w:cs="Arial"/>
          <w:color w:val="auto"/>
          <w:sz w:val="22"/>
          <w:szCs w:val="22"/>
          <w:lang w:val="es-AR"/>
        </w:rPr>
        <w:t>contrahegemónicos</w:t>
      </w:r>
      <w:proofErr w:type="spellEnd"/>
      <w:r w:rsidRPr="004D77FC">
        <w:rPr>
          <w:rFonts w:ascii="Arial" w:hAnsi="Arial" w:cs="Arial"/>
          <w:color w:val="auto"/>
          <w:sz w:val="22"/>
          <w:szCs w:val="22"/>
          <w:lang w:val="es-AR"/>
        </w:rPr>
        <w:t xml:space="preserve"> defensivos y de oposición del derecho internacional: de la Corte Penal Internacional a la herencia común de la humanidad”, en </w:t>
      </w:r>
      <w:r w:rsidRPr="004D77FC">
        <w:rPr>
          <w:rFonts w:ascii="Arial" w:hAnsi="Arial" w:cs="Arial"/>
          <w:i/>
          <w:color w:val="auto"/>
          <w:sz w:val="22"/>
          <w:szCs w:val="22"/>
          <w:lang w:val="es-AR"/>
        </w:rPr>
        <w:t>El derecho y la globalización desde abajo. Hacia una legalidad cosmopolita</w:t>
      </w:r>
      <w:r w:rsidRPr="004D77FC">
        <w:rPr>
          <w:rFonts w:ascii="Arial" w:hAnsi="Arial" w:cs="Arial"/>
          <w:color w:val="auto"/>
          <w:sz w:val="22"/>
          <w:szCs w:val="22"/>
          <w:lang w:val="es-AR"/>
        </w:rPr>
        <w:t xml:space="preserve">, B. S. Santos y C. A. R. Garavito, Eds., </w:t>
      </w:r>
      <w:proofErr w:type="spellStart"/>
      <w:r w:rsidRPr="004D77FC">
        <w:rPr>
          <w:rFonts w:ascii="Arial" w:hAnsi="Arial" w:cs="Arial"/>
          <w:color w:val="auto"/>
          <w:sz w:val="22"/>
          <w:szCs w:val="22"/>
          <w:lang w:val="es-AR"/>
        </w:rPr>
        <w:t>Anthropos</w:t>
      </w:r>
      <w:proofErr w:type="spellEnd"/>
      <w:r w:rsidRPr="004D77FC">
        <w:rPr>
          <w:rFonts w:ascii="Arial" w:hAnsi="Arial" w:cs="Arial"/>
          <w:color w:val="auto"/>
          <w:sz w:val="22"/>
          <w:szCs w:val="22"/>
          <w:lang w:val="es-AR"/>
        </w:rPr>
        <w:t xml:space="preserve">, 2007, p. 240-259, </w:t>
      </w:r>
      <w:hyperlink r:id="rId18" w:history="1">
        <w:r w:rsidRPr="004D77FC">
          <w:rPr>
            <w:rStyle w:val="Hipervnculo"/>
            <w:rFonts w:ascii="Arial" w:hAnsi="Arial" w:cs="Arial"/>
            <w:color w:val="auto"/>
            <w:sz w:val="22"/>
            <w:szCs w:val="22"/>
            <w:lang w:val="es-AR"/>
          </w:rPr>
          <w:t>https://estudogeral.sib.uc.pt/bitstream/10316/13122/1/Usos%20contrahegem%C3%B3nicos%20y%20de%20oposici%C3%B3n%20del%20derecho%20internacional.pdf</w:t>
        </w:r>
      </w:hyperlink>
    </w:p>
    <w:p w:rsidR="004D77FC" w:rsidRPr="004D77FC" w:rsidRDefault="004D77FC" w:rsidP="004D77FC">
      <w:pPr>
        <w:pStyle w:val="Normal1"/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4D77FC">
        <w:rPr>
          <w:rFonts w:ascii="Arial" w:eastAsia="Arial" w:hAnsi="Arial" w:cs="Arial"/>
          <w:i/>
          <w:color w:val="auto"/>
          <w:sz w:val="22"/>
          <w:szCs w:val="22"/>
        </w:rPr>
        <w:t xml:space="preserve">- </w:t>
      </w:r>
      <w:r w:rsidRPr="004D77FC">
        <w:rPr>
          <w:rFonts w:ascii="Arial" w:eastAsia="Arial" w:hAnsi="Arial" w:cs="Arial"/>
          <w:color w:val="auto"/>
          <w:sz w:val="22"/>
          <w:szCs w:val="22"/>
        </w:rPr>
        <w:t>Comisión Nacional de Valores,</w:t>
      </w:r>
      <w:r w:rsidRPr="004D77FC">
        <w:rPr>
          <w:rFonts w:ascii="Arial" w:eastAsia="Arial" w:hAnsi="Arial" w:cs="Arial"/>
          <w:i/>
          <w:color w:val="auto"/>
          <w:sz w:val="22"/>
          <w:szCs w:val="22"/>
        </w:rPr>
        <w:t xml:space="preserve"> Economía, Política y Sistema financiero. La última </w:t>
      </w:r>
      <w:proofErr w:type="gramStart"/>
      <w:r w:rsidRPr="004D77FC">
        <w:rPr>
          <w:rFonts w:ascii="Arial" w:eastAsia="Arial" w:hAnsi="Arial" w:cs="Arial"/>
          <w:i/>
          <w:color w:val="auto"/>
          <w:sz w:val="22"/>
          <w:szCs w:val="22"/>
        </w:rPr>
        <w:t>dictadura cívico- militar, sobre todo págs. 29 al 38,</w:t>
      </w:r>
      <w:r w:rsidRPr="004D77FC">
        <w:rPr>
          <w:rFonts w:ascii="Arial" w:eastAsia="Arial" w:hAnsi="Arial" w:cs="Arial"/>
          <w:color w:val="auto"/>
          <w:sz w:val="22"/>
          <w:szCs w:val="22"/>
        </w:rPr>
        <w:t xml:space="preserve"> Buenos Aires, 2013, disponible  en</w:t>
      </w:r>
      <w:hyperlink r:id="rId19" w:history="1">
        <w:r w:rsidRPr="004D77FC">
          <w:rPr>
            <w:rStyle w:val="Hipervnculo"/>
            <w:rFonts w:ascii="Arial" w:eastAsia="Arial" w:hAnsi="Arial" w:cs="Arial"/>
            <w:color w:val="auto"/>
            <w:sz w:val="22"/>
            <w:szCs w:val="22"/>
          </w:rPr>
          <w:t xml:space="preserve">        </w:t>
        </w:r>
        <w:proofErr w:type="gramEnd"/>
        <w:r w:rsidRPr="004D77FC">
          <w:rPr>
            <w:rStyle w:val="Hipervnculo"/>
            <w:rFonts w:ascii="Arial" w:eastAsia="Arial" w:hAnsi="Arial" w:cs="Arial"/>
            <w:color w:val="auto"/>
            <w:sz w:val="22"/>
            <w:szCs w:val="22"/>
          </w:rPr>
          <w:t xml:space="preserve"> http://www.cnv.gov.ar/Publicaciones/InformeDDHH/INFORME_ECONOMIA_POLITICA_Y_SISTEM_FINANCIERO-DDHH.pdf</w:t>
        </w:r>
      </w:hyperlink>
    </w:p>
    <w:p w:rsidR="004D77FC" w:rsidRPr="004D77FC" w:rsidRDefault="004D77FC" w:rsidP="004D77FC">
      <w:pPr>
        <w:pStyle w:val="Normal1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4D77FC">
        <w:rPr>
          <w:rFonts w:ascii="Arial" w:eastAsia="Arial" w:hAnsi="Arial" w:cs="Arial"/>
          <w:color w:val="auto"/>
          <w:sz w:val="22"/>
          <w:szCs w:val="22"/>
        </w:rPr>
        <w:t>- César Giraldo, “</w:t>
      </w:r>
      <w:proofErr w:type="spellStart"/>
      <w:r w:rsidRPr="004D77FC">
        <w:rPr>
          <w:rFonts w:ascii="Arial" w:eastAsia="Arial" w:hAnsi="Arial" w:cs="Arial"/>
          <w:color w:val="auto"/>
          <w:sz w:val="22"/>
          <w:szCs w:val="22"/>
        </w:rPr>
        <w:t>Financiarización</w:t>
      </w:r>
      <w:proofErr w:type="spellEnd"/>
      <w:r w:rsidRPr="004D77FC">
        <w:rPr>
          <w:rFonts w:ascii="Arial" w:eastAsia="Arial" w:hAnsi="Arial" w:cs="Arial"/>
          <w:color w:val="auto"/>
          <w:sz w:val="22"/>
          <w:szCs w:val="22"/>
        </w:rPr>
        <w:t xml:space="preserve">: nuevo orden social y político”, p. 233 a. 283, en </w:t>
      </w:r>
      <w:r w:rsidRPr="004D77FC">
        <w:rPr>
          <w:rFonts w:ascii="Arial" w:hAnsi="Arial" w:cs="Arial"/>
          <w:i/>
          <w:color w:val="auto"/>
          <w:sz w:val="22"/>
          <w:szCs w:val="22"/>
        </w:rPr>
        <w:t xml:space="preserve">Sistemas de protección </w:t>
      </w:r>
      <w:proofErr w:type="gramStart"/>
      <w:r w:rsidRPr="004D77FC">
        <w:rPr>
          <w:rFonts w:ascii="Arial" w:hAnsi="Arial" w:cs="Arial"/>
          <w:i/>
          <w:color w:val="auto"/>
          <w:sz w:val="22"/>
          <w:szCs w:val="22"/>
        </w:rPr>
        <w:t>social :</w:t>
      </w:r>
      <w:proofErr w:type="gramEnd"/>
      <w:r w:rsidRPr="004D77FC">
        <w:rPr>
          <w:rFonts w:ascii="Arial" w:hAnsi="Arial" w:cs="Arial"/>
          <w:i/>
          <w:color w:val="auto"/>
          <w:sz w:val="22"/>
          <w:szCs w:val="22"/>
        </w:rPr>
        <w:t xml:space="preserve"> entre la volatilidad económica y la vulnerabilidad social</w:t>
      </w:r>
      <w:r w:rsidRPr="004D77FC">
        <w:rPr>
          <w:rFonts w:ascii="Arial" w:hAnsi="Arial" w:cs="Arial"/>
          <w:color w:val="auto"/>
          <w:sz w:val="22"/>
          <w:szCs w:val="22"/>
        </w:rPr>
        <w:t xml:space="preserve">, Oscar Rodríguez, </w:t>
      </w:r>
      <w:proofErr w:type="spellStart"/>
      <w:r w:rsidRPr="004D77FC">
        <w:rPr>
          <w:rFonts w:ascii="Arial" w:hAnsi="Arial" w:cs="Arial"/>
          <w:color w:val="auto"/>
          <w:sz w:val="22"/>
          <w:szCs w:val="22"/>
        </w:rPr>
        <w:t>comp.</w:t>
      </w:r>
      <w:proofErr w:type="spellEnd"/>
      <w:r w:rsidRPr="004D77FC">
        <w:rPr>
          <w:rFonts w:ascii="Arial" w:hAnsi="Arial" w:cs="Arial"/>
          <w:color w:val="auto"/>
          <w:sz w:val="22"/>
          <w:szCs w:val="22"/>
        </w:rPr>
        <w:t xml:space="preserve">, Bogotá, Universidad Nacional de Colombia. Facultad de Ciencias Económicas. Centro de Investigaciones para el Desarrollo, 2005, </w:t>
      </w:r>
      <w:hyperlink r:id="rId20" w:history="1">
        <w:r w:rsidRPr="004D77FC">
          <w:rPr>
            <w:rStyle w:val="Hipervnculo"/>
            <w:rFonts w:ascii="Arial" w:hAnsi="Arial" w:cs="Arial"/>
            <w:color w:val="auto"/>
            <w:sz w:val="22"/>
            <w:szCs w:val="22"/>
          </w:rPr>
          <w:t>http://www.cid.unal.edu.co/files/publications/CID20050919rosipr.pdf</w:t>
        </w:r>
      </w:hyperlink>
      <w:r w:rsidRPr="004D77FC">
        <w:rPr>
          <w:rFonts w:ascii="Arial" w:eastAsia="Arial" w:hAnsi="Arial" w:cs="Arial"/>
          <w:color w:val="auto"/>
          <w:sz w:val="22"/>
          <w:szCs w:val="22"/>
        </w:rPr>
        <w:t xml:space="preserve"> </w:t>
      </w:r>
    </w:p>
    <w:p w:rsidR="004D77FC" w:rsidRPr="004D77FC" w:rsidRDefault="004D77FC" w:rsidP="004D77FC">
      <w:pPr>
        <w:pStyle w:val="Normal1"/>
        <w:spacing w:after="240"/>
        <w:jc w:val="both"/>
        <w:rPr>
          <w:rFonts w:ascii="Arial" w:hAnsi="Arial" w:cs="Arial"/>
          <w:color w:val="auto"/>
          <w:sz w:val="22"/>
          <w:szCs w:val="22"/>
        </w:rPr>
      </w:pPr>
    </w:p>
    <w:p w:rsidR="004D77FC" w:rsidRPr="004D77FC" w:rsidRDefault="004D77FC" w:rsidP="004D77FC">
      <w:pPr>
        <w:pStyle w:val="Normal1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4D77FC">
        <w:rPr>
          <w:rFonts w:ascii="Arial" w:eastAsia="Arial" w:hAnsi="Arial" w:cs="Arial"/>
          <w:color w:val="auto"/>
          <w:sz w:val="22"/>
          <w:szCs w:val="22"/>
          <w:lang w:val="en-US"/>
        </w:rPr>
        <w:t xml:space="preserve">- </w:t>
      </w:r>
      <w:proofErr w:type="spellStart"/>
      <w:r w:rsidRPr="004D77FC">
        <w:rPr>
          <w:rFonts w:ascii="Arial" w:eastAsia="Arial" w:hAnsi="Arial" w:cs="Arial"/>
          <w:color w:val="auto"/>
          <w:sz w:val="22"/>
          <w:szCs w:val="22"/>
          <w:lang w:val="en-US"/>
        </w:rPr>
        <w:t>Vitali</w:t>
      </w:r>
      <w:proofErr w:type="spellEnd"/>
      <w:r w:rsidRPr="004D77FC">
        <w:rPr>
          <w:rFonts w:ascii="Arial" w:eastAsia="Arial" w:hAnsi="Arial" w:cs="Arial"/>
          <w:color w:val="auto"/>
          <w:sz w:val="22"/>
          <w:szCs w:val="22"/>
          <w:lang w:val="en-US"/>
        </w:rPr>
        <w:t xml:space="preserve">, </w:t>
      </w:r>
      <w:proofErr w:type="spellStart"/>
      <w:r w:rsidRPr="004D77FC">
        <w:rPr>
          <w:rFonts w:ascii="Arial" w:eastAsia="Arial" w:hAnsi="Arial" w:cs="Arial"/>
          <w:color w:val="auto"/>
          <w:sz w:val="22"/>
          <w:szCs w:val="22"/>
          <w:lang w:val="en-US"/>
        </w:rPr>
        <w:t>Stefania</w:t>
      </w:r>
      <w:proofErr w:type="spellEnd"/>
      <w:r w:rsidRPr="004D77FC">
        <w:rPr>
          <w:rFonts w:ascii="Arial" w:eastAsia="Arial" w:hAnsi="Arial" w:cs="Arial"/>
          <w:color w:val="auto"/>
          <w:sz w:val="22"/>
          <w:szCs w:val="22"/>
          <w:lang w:val="en-US"/>
        </w:rPr>
        <w:t xml:space="preserve">; </w:t>
      </w:r>
      <w:proofErr w:type="spellStart"/>
      <w:r w:rsidRPr="004D77FC">
        <w:rPr>
          <w:rFonts w:ascii="Arial" w:eastAsia="Arial" w:hAnsi="Arial" w:cs="Arial"/>
          <w:color w:val="auto"/>
          <w:sz w:val="22"/>
          <w:szCs w:val="22"/>
          <w:lang w:val="en-US"/>
        </w:rPr>
        <w:t>Gattfelder</w:t>
      </w:r>
      <w:proofErr w:type="spellEnd"/>
      <w:r w:rsidRPr="004D77FC">
        <w:rPr>
          <w:rFonts w:ascii="Arial" w:eastAsia="Arial" w:hAnsi="Arial" w:cs="Arial"/>
          <w:color w:val="auto"/>
          <w:sz w:val="22"/>
          <w:szCs w:val="22"/>
          <w:lang w:val="en-US"/>
        </w:rPr>
        <w:t xml:space="preserve">, James; </w:t>
      </w:r>
      <w:proofErr w:type="spellStart"/>
      <w:r w:rsidRPr="004D77FC">
        <w:rPr>
          <w:rFonts w:ascii="Arial" w:eastAsia="Arial" w:hAnsi="Arial" w:cs="Arial"/>
          <w:color w:val="auto"/>
          <w:sz w:val="22"/>
          <w:szCs w:val="22"/>
          <w:lang w:val="en-US"/>
        </w:rPr>
        <w:t>Battiston</w:t>
      </w:r>
      <w:proofErr w:type="spellEnd"/>
      <w:r w:rsidRPr="004D77FC">
        <w:rPr>
          <w:rFonts w:ascii="Arial" w:eastAsia="Arial" w:hAnsi="Arial" w:cs="Arial"/>
          <w:color w:val="auto"/>
          <w:sz w:val="22"/>
          <w:szCs w:val="22"/>
          <w:lang w:val="en-US"/>
        </w:rPr>
        <w:t xml:space="preserve">, Stefano. </w:t>
      </w:r>
      <w:r w:rsidRPr="004D77FC">
        <w:rPr>
          <w:rFonts w:ascii="Arial" w:eastAsia="Arial" w:hAnsi="Arial" w:cs="Arial"/>
          <w:i/>
          <w:color w:val="auto"/>
          <w:sz w:val="22"/>
          <w:szCs w:val="22"/>
          <w:lang w:val="en-US"/>
        </w:rPr>
        <w:t>The network of global corporate control</w:t>
      </w:r>
      <w:r w:rsidRPr="004D77FC">
        <w:rPr>
          <w:rFonts w:ascii="Arial" w:eastAsia="Arial" w:hAnsi="Arial" w:cs="Arial"/>
          <w:color w:val="auto"/>
          <w:sz w:val="22"/>
          <w:szCs w:val="22"/>
          <w:lang w:val="en-US"/>
        </w:rPr>
        <w:t xml:space="preserve">. </w:t>
      </w:r>
      <w:proofErr w:type="spellStart"/>
      <w:r w:rsidRPr="004D77FC">
        <w:rPr>
          <w:rFonts w:ascii="Arial" w:eastAsia="Arial" w:hAnsi="Arial" w:cs="Arial"/>
          <w:color w:val="auto"/>
          <w:sz w:val="22"/>
          <w:szCs w:val="22"/>
        </w:rPr>
        <w:t>Zurich</w:t>
      </w:r>
      <w:proofErr w:type="spellEnd"/>
      <w:r w:rsidRPr="004D77FC">
        <w:rPr>
          <w:rFonts w:ascii="Arial" w:eastAsia="Arial" w:hAnsi="Arial" w:cs="Arial"/>
          <w:color w:val="auto"/>
          <w:sz w:val="22"/>
          <w:szCs w:val="22"/>
        </w:rPr>
        <w:t xml:space="preserve">, </w:t>
      </w:r>
      <w:r>
        <w:rPr>
          <w:rFonts w:ascii="Arial" w:eastAsia="Arial" w:hAnsi="Arial" w:cs="Arial"/>
          <w:color w:val="auto"/>
          <w:sz w:val="22"/>
          <w:szCs w:val="22"/>
        </w:rPr>
        <w:t>2011</w:t>
      </w:r>
    </w:p>
    <w:p w:rsidR="004D77FC" w:rsidRPr="004D77FC" w:rsidRDefault="004D77FC" w:rsidP="004D77FC">
      <w:pPr>
        <w:pStyle w:val="Normal1"/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4D77FC">
        <w:rPr>
          <w:rFonts w:ascii="Arial" w:eastAsia="Arial" w:hAnsi="Arial" w:cs="Arial"/>
          <w:color w:val="auto"/>
          <w:sz w:val="22"/>
          <w:szCs w:val="22"/>
        </w:rPr>
        <w:br/>
      </w:r>
      <w:r w:rsidRPr="004D77FC">
        <w:rPr>
          <w:rFonts w:ascii="Arial" w:hAnsi="Arial" w:cs="Arial"/>
          <w:b/>
          <w:sz w:val="22"/>
          <w:szCs w:val="22"/>
        </w:rPr>
        <w:t xml:space="preserve"> Unidad </w:t>
      </w:r>
      <w:r>
        <w:rPr>
          <w:rFonts w:ascii="Arial" w:hAnsi="Arial" w:cs="Arial"/>
          <w:b/>
          <w:sz w:val="22"/>
          <w:szCs w:val="22"/>
        </w:rPr>
        <w:t>5</w:t>
      </w:r>
      <w:r w:rsidRPr="004D77FC">
        <w:rPr>
          <w:rFonts w:ascii="Arial" w:hAnsi="Arial" w:cs="Arial"/>
          <w:sz w:val="22"/>
          <w:szCs w:val="22"/>
        </w:rPr>
        <w:t>:</w:t>
      </w:r>
      <w:hyperlink r:id="rId21" w:history="1">
        <w:r w:rsidRPr="004D77FC">
          <w:rPr>
            <w:rFonts w:ascii="Arial" w:eastAsia="Arial" w:hAnsi="Arial" w:cs="Arial"/>
            <w:b/>
            <w:sz w:val="22"/>
            <w:szCs w:val="22"/>
          </w:rPr>
          <w:t xml:space="preserve"> </w:t>
        </w:r>
      </w:hyperlink>
      <w:r w:rsidRPr="004D77FC">
        <w:rPr>
          <w:rFonts w:ascii="Arial" w:eastAsia="Arial" w:hAnsi="Arial" w:cs="Arial"/>
          <w:b/>
          <w:sz w:val="22"/>
          <w:szCs w:val="22"/>
        </w:rPr>
        <w:t xml:space="preserve"> Derechos Humanos y Poder Económico: </w:t>
      </w:r>
      <w:hyperlink r:id="rId22" w:history="1">
        <w:r w:rsidRPr="004D77FC">
          <w:rPr>
            <w:rFonts w:ascii="Arial" w:eastAsia="Arial" w:hAnsi="Arial" w:cs="Arial"/>
            <w:b/>
            <w:sz w:val="22"/>
            <w:szCs w:val="22"/>
          </w:rPr>
          <w:t>D</w:t>
        </w:r>
      </w:hyperlink>
      <w:r w:rsidRPr="004D77FC">
        <w:rPr>
          <w:rFonts w:ascii="Arial" w:eastAsia="Arial" w:hAnsi="Arial" w:cs="Arial"/>
          <w:b/>
          <w:sz w:val="22"/>
          <w:szCs w:val="22"/>
        </w:rPr>
        <w:t>e</w:t>
      </w:r>
      <w:hyperlink r:id="rId23" w:history="1">
        <w:r w:rsidRPr="004D77FC">
          <w:rPr>
            <w:rFonts w:ascii="Arial" w:eastAsia="Arial" w:hAnsi="Arial" w:cs="Arial"/>
            <w:b/>
            <w:sz w:val="22"/>
            <w:szCs w:val="22"/>
          </w:rPr>
          <w:t>r</w:t>
        </w:r>
      </w:hyperlink>
      <w:r w:rsidRPr="004D77FC">
        <w:rPr>
          <w:rFonts w:ascii="Arial" w:eastAsia="Arial" w:hAnsi="Arial" w:cs="Arial"/>
          <w:b/>
          <w:sz w:val="22"/>
          <w:szCs w:val="22"/>
        </w:rPr>
        <w:t>e</w:t>
      </w:r>
      <w:hyperlink r:id="rId24" w:history="1">
        <w:r w:rsidRPr="004D77FC">
          <w:rPr>
            <w:rFonts w:ascii="Arial" w:eastAsia="Arial" w:hAnsi="Arial" w:cs="Arial"/>
            <w:b/>
            <w:sz w:val="22"/>
            <w:szCs w:val="22"/>
          </w:rPr>
          <w:t>c</w:t>
        </w:r>
      </w:hyperlink>
      <w:r w:rsidRPr="004D77FC">
        <w:rPr>
          <w:rFonts w:ascii="Arial" w:eastAsia="Arial" w:hAnsi="Arial" w:cs="Arial"/>
          <w:b/>
          <w:sz w:val="22"/>
          <w:szCs w:val="22"/>
        </w:rPr>
        <w:t>h</w:t>
      </w:r>
      <w:hyperlink r:id="rId25" w:history="1">
        <w:r w:rsidRPr="004D77FC">
          <w:rPr>
            <w:rFonts w:ascii="Arial" w:eastAsia="Arial" w:hAnsi="Arial" w:cs="Arial"/>
            <w:b/>
            <w:sz w:val="22"/>
            <w:szCs w:val="22"/>
          </w:rPr>
          <w:t>o</w:t>
        </w:r>
      </w:hyperlink>
      <w:r w:rsidRPr="004D77FC">
        <w:rPr>
          <w:rFonts w:ascii="Arial" w:eastAsia="Arial" w:hAnsi="Arial" w:cs="Arial"/>
          <w:b/>
          <w:sz w:val="22"/>
          <w:szCs w:val="22"/>
        </w:rPr>
        <w:t>s</w:t>
      </w:r>
      <w:hyperlink r:id="rId26" w:history="1">
        <w:r w:rsidRPr="004D77FC">
          <w:rPr>
            <w:rFonts w:ascii="Arial" w:eastAsia="Arial" w:hAnsi="Arial" w:cs="Arial"/>
            <w:b/>
            <w:sz w:val="22"/>
            <w:szCs w:val="22"/>
          </w:rPr>
          <w:t xml:space="preserve"> </w:t>
        </w:r>
      </w:hyperlink>
      <w:r w:rsidRPr="004D77FC">
        <w:rPr>
          <w:rFonts w:ascii="Arial" w:eastAsia="Arial" w:hAnsi="Arial" w:cs="Arial"/>
          <w:b/>
          <w:sz w:val="22"/>
          <w:szCs w:val="22"/>
        </w:rPr>
        <w:t>d</w:t>
      </w:r>
      <w:hyperlink r:id="rId27" w:history="1">
        <w:r w:rsidRPr="004D77FC">
          <w:rPr>
            <w:rFonts w:ascii="Arial" w:eastAsia="Arial" w:hAnsi="Arial" w:cs="Arial"/>
            <w:b/>
            <w:sz w:val="22"/>
            <w:szCs w:val="22"/>
          </w:rPr>
          <w:t>e</w:t>
        </w:r>
      </w:hyperlink>
      <w:r w:rsidRPr="004D77FC">
        <w:rPr>
          <w:rFonts w:ascii="Arial" w:eastAsia="Arial" w:hAnsi="Arial" w:cs="Arial"/>
          <w:b/>
          <w:sz w:val="22"/>
          <w:szCs w:val="22"/>
        </w:rPr>
        <w:t xml:space="preserve"> </w:t>
      </w:r>
      <w:hyperlink r:id="rId28" w:history="1">
        <w:r w:rsidRPr="004D77FC">
          <w:rPr>
            <w:rFonts w:ascii="Arial" w:eastAsia="Arial" w:hAnsi="Arial" w:cs="Arial"/>
            <w:b/>
            <w:sz w:val="22"/>
            <w:szCs w:val="22"/>
          </w:rPr>
          <w:t>i</w:t>
        </w:r>
      </w:hyperlink>
      <w:r w:rsidRPr="004D77FC">
        <w:rPr>
          <w:rFonts w:ascii="Arial" w:eastAsia="Arial" w:hAnsi="Arial" w:cs="Arial"/>
          <w:b/>
          <w:sz w:val="22"/>
          <w:szCs w:val="22"/>
        </w:rPr>
        <w:t>n</w:t>
      </w:r>
      <w:hyperlink r:id="rId29" w:history="1">
        <w:r w:rsidRPr="004D77FC">
          <w:rPr>
            <w:rFonts w:ascii="Arial" w:eastAsia="Arial" w:hAnsi="Arial" w:cs="Arial"/>
            <w:b/>
            <w:sz w:val="22"/>
            <w:szCs w:val="22"/>
          </w:rPr>
          <w:t>c</w:t>
        </w:r>
      </w:hyperlink>
      <w:r w:rsidRPr="004D77FC">
        <w:rPr>
          <w:rFonts w:ascii="Arial" w:eastAsia="Arial" w:hAnsi="Arial" w:cs="Arial"/>
          <w:b/>
          <w:sz w:val="22"/>
          <w:szCs w:val="22"/>
        </w:rPr>
        <w:t>i</w:t>
      </w:r>
      <w:hyperlink r:id="rId30" w:history="1">
        <w:r w:rsidRPr="004D77FC">
          <w:rPr>
            <w:rFonts w:ascii="Arial" w:eastAsia="Arial" w:hAnsi="Arial" w:cs="Arial"/>
            <w:b/>
            <w:sz w:val="22"/>
            <w:szCs w:val="22"/>
          </w:rPr>
          <w:t>d</w:t>
        </w:r>
      </w:hyperlink>
      <w:r w:rsidRPr="004D77FC">
        <w:rPr>
          <w:rFonts w:ascii="Arial" w:eastAsia="Arial" w:hAnsi="Arial" w:cs="Arial"/>
          <w:b/>
          <w:sz w:val="22"/>
          <w:szCs w:val="22"/>
        </w:rPr>
        <w:t>e</w:t>
      </w:r>
      <w:hyperlink r:id="rId31" w:history="1">
        <w:r w:rsidRPr="004D77FC">
          <w:rPr>
            <w:rFonts w:ascii="Arial" w:eastAsia="Arial" w:hAnsi="Arial" w:cs="Arial"/>
            <w:b/>
            <w:sz w:val="22"/>
            <w:szCs w:val="22"/>
          </w:rPr>
          <w:t>n</w:t>
        </w:r>
      </w:hyperlink>
      <w:r w:rsidRPr="004D77FC">
        <w:rPr>
          <w:rFonts w:ascii="Arial" w:eastAsia="Arial" w:hAnsi="Arial" w:cs="Arial"/>
          <w:b/>
          <w:sz w:val="22"/>
          <w:szCs w:val="22"/>
        </w:rPr>
        <w:t>c</w:t>
      </w:r>
      <w:hyperlink r:id="rId32" w:history="1">
        <w:r w:rsidRPr="004D77FC">
          <w:rPr>
            <w:rFonts w:ascii="Arial" w:eastAsia="Arial" w:hAnsi="Arial" w:cs="Arial"/>
            <w:b/>
            <w:sz w:val="22"/>
            <w:szCs w:val="22"/>
          </w:rPr>
          <w:t>i</w:t>
        </w:r>
      </w:hyperlink>
      <w:r w:rsidRPr="004D77FC">
        <w:rPr>
          <w:rFonts w:ascii="Arial" w:eastAsia="Arial" w:hAnsi="Arial" w:cs="Arial"/>
          <w:b/>
          <w:sz w:val="22"/>
          <w:szCs w:val="22"/>
        </w:rPr>
        <w:t>a</w:t>
      </w:r>
      <w:hyperlink r:id="rId33" w:history="1">
        <w:r w:rsidRPr="004D77FC">
          <w:rPr>
            <w:rFonts w:ascii="Arial" w:eastAsia="Arial" w:hAnsi="Arial" w:cs="Arial"/>
            <w:b/>
            <w:sz w:val="22"/>
            <w:szCs w:val="22"/>
          </w:rPr>
          <w:t xml:space="preserve"> </w:t>
        </w:r>
      </w:hyperlink>
      <w:r w:rsidRPr="004D77FC">
        <w:rPr>
          <w:rFonts w:ascii="Arial" w:eastAsia="Arial" w:hAnsi="Arial" w:cs="Arial"/>
          <w:b/>
          <w:sz w:val="22"/>
          <w:szCs w:val="22"/>
        </w:rPr>
        <w:t>c</w:t>
      </w:r>
      <w:hyperlink r:id="rId34" w:history="1">
        <w:r w:rsidRPr="004D77FC">
          <w:rPr>
            <w:rFonts w:ascii="Arial" w:eastAsia="Arial" w:hAnsi="Arial" w:cs="Arial"/>
            <w:b/>
            <w:sz w:val="22"/>
            <w:szCs w:val="22"/>
          </w:rPr>
          <w:t>o</w:t>
        </w:r>
      </w:hyperlink>
      <w:r w:rsidRPr="004D77FC">
        <w:rPr>
          <w:rFonts w:ascii="Arial" w:eastAsia="Arial" w:hAnsi="Arial" w:cs="Arial"/>
          <w:b/>
          <w:sz w:val="22"/>
          <w:szCs w:val="22"/>
        </w:rPr>
        <w:t>l</w:t>
      </w:r>
      <w:hyperlink r:id="rId35" w:history="1">
        <w:r w:rsidRPr="004D77FC">
          <w:rPr>
            <w:rFonts w:ascii="Arial" w:eastAsia="Arial" w:hAnsi="Arial" w:cs="Arial"/>
            <w:b/>
            <w:sz w:val="22"/>
            <w:szCs w:val="22"/>
          </w:rPr>
          <w:t>e</w:t>
        </w:r>
      </w:hyperlink>
      <w:r w:rsidRPr="004D77FC">
        <w:rPr>
          <w:rFonts w:ascii="Arial" w:eastAsia="Arial" w:hAnsi="Arial" w:cs="Arial"/>
          <w:b/>
          <w:sz w:val="22"/>
          <w:szCs w:val="22"/>
        </w:rPr>
        <w:t>c</w:t>
      </w:r>
      <w:hyperlink r:id="rId36" w:history="1">
        <w:r w:rsidRPr="004D77FC">
          <w:rPr>
            <w:rFonts w:ascii="Arial" w:eastAsia="Arial" w:hAnsi="Arial" w:cs="Arial"/>
            <w:b/>
            <w:sz w:val="22"/>
            <w:szCs w:val="22"/>
          </w:rPr>
          <w:t>t</w:t>
        </w:r>
      </w:hyperlink>
      <w:r w:rsidRPr="004D77FC">
        <w:rPr>
          <w:rFonts w:ascii="Arial" w:eastAsia="Arial" w:hAnsi="Arial" w:cs="Arial"/>
          <w:b/>
          <w:sz w:val="22"/>
          <w:szCs w:val="22"/>
        </w:rPr>
        <w:t>i</w:t>
      </w:r>
      <w:hyperlink r:id="rId37" w:history="1">
        <w:r w:rsidRPr="004D77FC">
          <w:rPr>
            <w:rFonts w:ascii="Arial" w:eastAsia="Arial" w:hAnsi="Arial" w:cs="Arial"/>
            <w:b/>
            <w:sz w:val="22"/>
            <w:szCs w:val="22"/>
          </w:rPr>
          <w:t>v</w:t>
        </w:r>
      </w:hyperlink>
      <w:r w:rsidRPr="004D77FC">
        <w:rPr>
          <w:rFonts w:ascii="Arial" w:eastAsia="Arial" w:hAnsi="Arial" w:cs="Arial"/>
          <w:b/>
          <w:sz w:val="22"/>
          <w:szCs w:val="22"/>
        </w:rPr>
        <w:t>a</w:t>
      </w:r>
      <w:hyperlink r:id="rId38" w:history="1"/>
      <w:r w:rsidRPr="004D77FC">
        <w:rPr>
          <w:rFonts w:ascii="Arial" w:hAnsi="Arial" w:cs="Arial"/>
          <w:b/>
          <w:sz w:val="22"/>
          <w:szCs w:val="22"/>
        </w:rPr>
        <w:t>, Derechos de los Pueblos,</w:t>
      </w:r>
      <w:r w:rsidRPr="004D77FC">
        <w:rPr>
          <w:rFonts w:ascii="Arial" w:eastAsia="Arial" w:hAnsi="Arial" w:cs="Arial"/>
          <w:b/>
          <w:sz w:val="22"/>
          <w:szCs w:val="22"/>
        </w:rPr>
        <w:t xml:space="preserve"> </w:t>
      </w:r>
      <w:hyperlink r:id="rId39" w:history="1">
        <w:r w:rsidRPr="004D77FC">
          <w:rPr>
            <w:rFonts w:ascii="Arial" w:eastAsia="Arial" w:hAnsi="Arial" w:cs="Arial"/>
            <w:b/>
            <w:sz w:val="22"/>
            <w:szCs w:val="22"/>
          </w:rPr>
          <w:t>D</w:t>
        </w:r>
      </w:hyperlink>
      <w:r w:rsidRPr="004D77FC">
        <w:rPr>
          <w:rFonts w:ascii="Arial" w:eastAsia="Arial" w:hAnsi="Arial" w:cs="Arial"/>
          <w:b/>
          <w:sz w:val="22"/>
          <w:szCs w:val="22"/>
        </w:rPr>
        <w:t>e</w:t>
      </w:r>
      <w:hyperlink r:id="rId40" w:history="1">
        <w:r w:rsidRPr="004D77FC">
          <w:rPr>
            <w:rFonts w:ascii="Arial" w:eastAsia="Arial" w:hAnsi="Arial" w:cs="Arial"/>
            <w:b/>
            <w:sz w:val="22"/>
            <w:szCs w:val="22"/>
          </w:rPr>
          <w:t>r</w:t>
        </w:r>
      </w:hyperlink>
      <w:r w:rsidRPr="004D77FC">
        <w:rPr>
          <w:rFonts w:ascii="Arial" w:eastAsia="Arial" w:hAnsi="Arial" w:cs="Arial"/>
          <w:b/>
          <w:sz w:val="22"/>
          <w:szCs w:val="22"/>
        </w:rPr>
        <w:t>e</w:t>
      </w:r>
      <w:hyperlink r:id="rId41" w:history="1">
        <w:r w:rsidRPr="004D77FC">
          <w:rPr>
            <w:rFonts w:ascii="Arial" w:eastAsia="Arial" w:hAnsi="Arial" w:cs="Arial"/>
            <w:b/>
            <w:sz w:val="22"/>
            <w:szCs w:val="22"/>
          </w:rPr>
          <w:t>c</w:t>
        </w:r>
      </w:hyperlink>
      <w:r w:rsidRPr="004D77FC">
        <w:rPr>
          <w:rFonts w:ascii="Arial" w:eastAsia="Arial" w:hAnsi="Arial" w:cs="Arial"/>
          <w:b/>
          <w:sz w:val="22"/>
          <w:szCs w:val="22"/>
        </w:rPr>
        <w:t>h</w:t>
      </w:r>
      <w:hyperlink r:id="rId42" w:history="1">
        <w:r w:rsidRPr="004D77FC">
          <w:rPr>
            <w:rFonts w:ascii="Arial" w:eastAsia="Arial" w:hAnsi="Arial" w:cs="Arial"/>
            <w:b/>
            <w:sz w:val="22"/>
            <w:szCs w:val="22"/>
          </w:rPr>
          <w:t>o</w:t>
        </w:r>
      </w:hyperlink>
      <w:r w:rsidRPr="004D77FC">
        <w:rPr>
          <w:rFonts w:ascii="Arial" w:eastAsia="Arial" w:hAnsi="Arial" w:cs="Arial"/>
          <w:b/>
          <w:sz w:val="22"/>
          <w:szCs w:val="22"/>
        </w:rPr>
        <w:t>s</w:t>
      </w:r>
      <w:hyperlink r:id="rId43" w:history="1">
        <w:r w:rsidRPr="004D77FC">
          <w:rPr>
            <w:rFonts w:ascii="Arial" w:eastAsia="Arial" w:hAnsi="Arial" w:cs="Arial"/>
            <w:b/>
            <w:sz w:val="22"/>
            <w:szCs w:val="22"/>
          </w:rPr>
          <w:t xml:space="preserve"> </w:t>
        </w:r>
      </w:hyperlink>
      <w:r w:rsidRPr="004D77FC">
        <w:rPr>
          <w:rFonts w:ascii="Arial" w:eastAsia="Arial" w:hAnsi="Arial" w:cs="Arial"/>
          <w:b/>
          <w:sz w:val="22"/>
          <w:szCs w:val="22"/>
        </w:rPr>
        <w:t>d</w:t>
      </w:r>
      <w:hyperlink r:id="rId44" w:history="1">
        <w:r w:rsidRPr="004D77FC">
          <w:rPr>
            <w:rFonts w:ascii="Arial" w:eastAsia="Arial" w:hAnsi="Arial" w:cs="Arial"/>
            <w:b/>
            <w:sz w:val="22"/>
            <w:szCs w:val="22"/>
          </w:rPr>
          <w:t>e</w:t>
        </w:r>
      </w:hyperlink>
      <w:r w:rsidRPr="004D77FC">
        <w:rPr>
          <w:rFonts w:ascii="Arial" w:eastAsia="Arial" w:hAnsi="Arial" w:cs="Arial"/>
          <w:b/>
          <w:sz w:val="22"/>
          <w:szCs w:val="22"/>
        </w:rPr>
        <w:t xml:space="preserve"> </w:t>
      </w:r>
      <w:hyperlink r:id="rId45" w:history="1">
        <w:r w:rsidRPr="004D77FC">
          <w:rPr>
            <w:rFonts w:ascii="Arial" w:eastAsia="Arial" w:hAnsi="Arial" w:cs="Arial"/>
            <w:b/>
            <w:sz w:val="22"/>
            <w:szCs w:val="22"/>
          </w:rPr>
          <w:t>l</w:t>
        </w:r>
      </w:hyperlink>
      <w:r w:rsidRPr="004D77FC">
        <w:rPr>
          <w:rFonts w:ascii="Arial" w:eastAsia="Arial" w:hAnsi="Arial" w:cs="Arial"/>
          <w:b/>
          <w:sz w:val="22"/>
          <w:szCs w:val="22"/>
        </w:rPr>
        <w:t>a</w:t>
      </w:r>
      <w:hyperlink r:id="rId46" w:history="1">
        <w:r w:rsidRPr="004D77FC">
          <w:rPr>
            <w:rFonts w:ascii="Arial" w:eastAsia="Arial" w:hAnsi="Arial" w:cs="Arial"/>
            <w:b/>
            <w:sz w:val="22"/>
            <w:szCs w:val="22"/>
          </w:rPr>
          <w:t xml:space="preserve"> </w:t>
        </w:r>
      </w:hyperlink>
      <w:r w:rsidRPr="004D77FC">
        <w:rPr>
          <w:rFonts w:ascii="Arial" w:eastAsia="Arial" w:hAnsi="Arial" w:cs="Arial"/>
          <w:b/>
          <w:sz w:val="22"/>
          <w:szCs w:val="22"/>
        </w:rPr>
        <w:t>N</w:t>
      </w:r>
      <w:hyperlink r:id="rId47" w:history="1">
        <w:r w:rsidRPr="004D77FC">
          <w:rPr>
            <w:rFonts w:ascii="Arial" w:eastAsia="Arial" w:hAnsi="Arial" w:cs="Arial"/>
            <w:b/>
            <w:sz w:val="22"/>
            <w:szCs w:val="22"/>
          </w:rPr>
          <w:t>a</w:t>
        </w:r>
      </w:hyperlink>
      <w:r w:rsidRPr="004D77FC">
        <w:rPr>
          <w:rFonts w:ascii="Arial" w:eastAsia="Arial" w:hAnsi="Arial" w:cs="Arial"/>
          <w:b/>
          <w:sz w:val="22"/>
          <w:szCs w:val="22"/>
        </w:rPr>
        <w:t>t</w:t>
      </w:r>
      <w:hyperlink r:id="rId48" w:history="1">
        <w:r w:rsidRPr="004D77FC">
          <w:rPr>
            <w:rFonts w:ascii="Arial" w:eastAsia="Arial" w:hAnsi="Arial" w:cs="Arial"/>
            <w:b/>
            <w:sz w:val="22"/>
            <w:szCs w:val="22"/>
          </w:rPr>
          <w:t>u</w:t>
        </w:r>
      </w:hyperlink>
      <w:r w:rsidRPr="004D77FC">
        <w:rPr>
          <w:rFonts w:ascii="Arial" w:eastAsia="Arial" w:hAnsi="Arial" w:cs="Arial"/>
          <w:b/>
          <w:sz w:val="22"/>
          <w:szCs w:val="22"/>
        </w:rPr>
        <w:t>r</w:t>
      </w:r>
      <w:hyperlink r:id="rId49" w:history="1">
        <w:r w:rsidRPr="004D77FC">
          <w:rPr>
            <w:rFonts w:ascii="Arial" w:eastAsia="Arial" w:hAnsi="Arial" w:cs="Arial"/>
            <w:b/>
            <w:sz w:val="22"/>
            <w:szCs w:val="22"/>
          </w:rPr>
          <w:t>a</w:t>
        </w:r>
      </w:hyperlink>
      <w:r w:rsidRPr="004D77FC">
        <w:rPr>
          <w:rFonts w:ascii="Arial" w:eastAsia="Arial" w:hAnsi="Arial" w:cs="Arial"/>
          <w:b/>
          <w:sz w:val="22"/>
          <w:szCs w:val="22"/>
        </w:rPr>
        <w:t>l</w:t>
      </w:r>
      <w:hyperlink r:id="rId50" w:history="1">
        <w:r w:rsidRPr="004D77FC">
          <w:rPr>
            <w:rFonts w:ascii="Arial" w:eastAsia="Arial" w:hAnsi="Arial" w:cs="Arial"/>
            <w:b/>
            <w:sz w:val="22"/>
            <w:szCs w:val="22"/>
          </w:rPr>
          <w:t>e</w:t>
        </w:r>
      </w:hyperlink>
      <w:r w:rsidRPr="004D77FC">
        <w:rPr>
          <w:rFonts w:ascii="Arial" w:eastAsia="Arial" w:hAnsi="Arial" w:cs="Arial"/>
          <w:b/>
          <w:sz w:val="22"/>
          <w:szCs w:val="22"/>
        </w:rPr>
        <w:t>z</w:t>
      </w:r>
      <w:hyperlink r:id="rId51" w:history="1">
        <w:r w:rsidRPr="004D77FC">
          <w:rPr>
            <w:rFonts w:ascii="Arial" w:eastAsia="Arial" w:hAnsi="Arial" w:cs="Arial"/>
            <w:b/>
            <w:sz w:val="22"/>
            <w:szCs w:val="22"/>
          </w:rPr>
          <w:t>a</w:t>
        </w:r>
      </w:hyperlink>
      <w:r w:rsidRPr="004D77FC">
        <w:rPr>
          <w:rFonts w:ascii="Arial" w:hAnsi="Arial" w:cs="Arial"/>
          <w:b/>
          <w:sz w:val="22"/>
          <w:szCs w:val="22"/>
        </w:rPr>
        <w:t>, Estados y Empresas.</w:t>
      </w:r>
    </w:p>
    <w:p w:rsidR="004D77FC" w:rsidRDefault="004D77FC" w:rsidP="004D77FC">
      <w:pPr>
        <w:pStyle w:val="Normal1"/>
        <w:spacing w:after="240"/>
        <w:jc w:val="both"/>
        <w:rPr>
          <w:rFonts w:ascii="Arial" w:hAnsi="Arial" w:cs="Arial"/>
          <w:sz w:val="22"/>
          <w:szCs w:val="22"/>
        </w:rPr>
      </w:pPr>
      <w:r w:rsidRPr="004D77FC">
        <w:rPr>
          <w:rFonts w:ascii="Arial" w:hAnsi="Arial" w:cs="Arial"/>
          <w:sz w:val="22"/>
          <w:szCs w:val="22"/>
        </w:rPr>
        <w:t xml:space="preserve">Profundizando sobre los conflictos planteados en la unidad anterior, aquí se enfocará </w:t>
      </w:r>
      <w:r w:rsidRPr="004D77FC">
        <w:rPr>
          <w:rFonts w:ascii="Arial" w:eastAsia="Arial" w:hAnsi="Arial" w:cs="Arial"/>
          <w:sz w:val="22"/>
          <w:szCs w:val="22"/>
        </w:rPr>
        <w:t xml:space="preserve"> sobre todo los derechos de los pueblos en relación al derecho al desarrollo, problematizando el mismo en el marco de la relación</w:t>
      </w:r>
      <w:r w:rsidRPr="00E867E6">
        <w:rPr>
          <w:rFonts w:ascii="Arial" w:eastAsia="Arial" w:hAnsi="Arial" w:cs="Arial"/>
          <w:sz w:val="22"/>
          <w:szCs w:val="22"/>
        </w:rPr>
        <w:t xml:space="preserve"> antagónica que se establece entre los derechos individuales, los derechos colectivos, el poder económico y las políticas públicas</w:t>
      </w:r>
      <w:r>
        <w:rPr>
          <w:rFonts w:ascii="Arial" w:eastAsia="Arial" w:hAnsi="Arial" w:cs="Arial"/>
          <w:sz w:val="22"/>
          <w:szCs w:val="22"/>
        </w:rPr>
        <w:t xml:space="preserve">. Se profundizará sobre </w:t>
      </w:r>
      <w:r w:rsidRPr="00E867E6">
        <w:rPr>
          <w:rFonts w:ascii="Arial" w:hAnsi="Arial" w:cs="Arial"/>
          <w:sz w:val="22"/>
          <w:szCs w:val="22"/>
        </w:rPr>
        <w:t xml:space="preserve">la noción de </w:t>
      </w:r>
      <w:r>
        <w:rPr>
          <w:rFonts w:ascii="Arial" w:hAnsi="Arial" w:cs="Arial"/>
          <w:sz w:val="22"/>
          <w:szCs w:val="22"/>
        </w:rPr>
        <w:t>d</w:t>
      </w:r>
      <w:r w:rsidRPr="00E867E6">
        <w:rPr>
          <w:rFonts w:ascii="Arial" w:hAnsi="Arial" w:cs="Arial"/>
          <w:sz w:val="22"/>
          <w:szCs w:val="22"/>
        </w:rPr>
        <w:t xml:space="preserve">esarrollo impulsada por las </w:t>
      </w:r>
      <w:r>
        <w:rPr>
          <w:rFonts w:ascii="Arial" w:hAnsi="Arial" w:cs="Arial"/>
          <w:sz w:val="22"/>
          <w:szCs w:val="22"/>
        </w:rPr>
        <w:t>empresas</w:t>
      </w:r>
      <w:r w:rsidRPr="00E867E6">
        <w:rPr>
          <w:rFonts w:ascii="Arial" w:hAnsi="Arial" w:cs="Arial"/>
          <w:sz w:val="22"/>
          <w:szCs w:val="22"/>
        </w:rPr>
        <w:t xml:space="preserve"> trasnacionales</w:t>
      </w:r>
      <w:r>
        <w:rPr>
          <w:rFonts w:ascii="Arial" w:hAnsi="Arial" w:cs="Arial"/>
          <w:sz w:val="22"/>
          <w:szCs w:val="22"/>
        </w:rPr>
        <w:t xml:space="preserve"> e </w:t>
      </w:r>
      <w:r w:rsidRPr="00E867E6">
        <w:rPr>
          <w:rFonts w:ascii="Arial" w:hAnsi="Arial" w:cs="Arial"/>
          <w:sz w:val="22"/>
          <w:szCs w:val="22"/>
        </w:rPr>
        <w:t>instituciones financieras internacionales</w:t>
      </w:r>
      <w:r>
        <w:rPr>
          <w:rFonts w:ascii="Arial" w:hAnsi="Arial" w:cs="Arial"/>
          <w:sz w:val="22"/>
          <w:szCs w:val="22"/>
        </w:rPr>
        <w:t>, en relación a</w:t>
      </w:r>
      <w:r w:rsidRPr="00E867E6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E867E6">
        <w:rPr>
          <w:rFonts w:ascii="Arial" w:hAnsi="Arial" w:cs="Arial"/>
          <w:sz w:val="22"/>
          <w:szCs w:val="22"/>
        </w:rPr>
        <w:lastRenderedPageBreak/>
        <w:t>desmercantilización</w:t>
      </w:r>
      <w:proofErr w:type="spellEnd"/>
      <w:r w:rsidRPr="00E867E6">
        <w:rPr>
          <w:rFonts w:ascii="Arial" w:hAnsi="Arial" w:cs="Arial"/>
          <w:sz w:val="22"/>
          <w:szCs w:val="22"/>
        </w:rPr>
        <w:t xml:space="preserve"> de la </w:t>
      </w:r>
      <w:r>
        <w:rPr>
          <w:rFonts w:ascii="Arial" w:hAnsi="Arial" w:cs="Arial"/>
          <w:sz w:val="22"/>
          <w:szCs w:val="22"/>
        </w:rPr>
        <w:t>vida y</w:t>
      </w:r>
      <w:r w:rsidRPr="00E867E6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os presupuestos base de la</w:t>
      </w:r>
      <w:r w:rsidRPr="00E867E6">
        <w:rPr>
          <w:rFonts w:ascii="Arial" w:hAnsi="Arial" w:cs="Arial"/>
          <w:sz w:val="22"/>
          <w:szCs w:val="22"/>
        </w:rPr>
        <w:t xml:space="preserve"> so</w:t>
      </w:r>
      <w:r>
        <w:rPr>
          <w:rFonts w:ascii="Arial" w:hAnsi="Arial" w:cs="Arial"/>
          <w:sz w:val="22"/>
          <w:szCs w:val="22"/>
        </w:rPr>
        <w:t xml:space="preserve">beranía ecológica, alimentaria y </w:t>
      </w:r>
      <w:r w:rsidRPr="00E867E6">
        <w:rPr>
          <w:rFonts w:ascii="Arial" w:hAnsi="Arial" w:cs="Arial"/>
          <w:sz w:val="22"/>
          <w:szCs w:val="22"/>
        </w:rPr>
        <w:t>territori</w:t>
      </w:r>
      <w:r>
        <w:rPr>
          <w:rFonts w:ascii="Arial" w:hAnsi="Arial" w:cs="Arial"/>
          <w:sz w:val="22"/>
          <w:szCs w:val="22"/>
        </w:rPr>
        <w:t xml:space="preserve">al  y de la integración desde los pueblos que orientan grandes movilizaciones y construcciones alternativas en lo que va de este siglo XXI. </w:t>
      </w:r>
    </w:p>
    <w:p w:rsidR="004D77FC" w:rsidRPr="00561D90" w:rsidRDefault="004D77FC" w:rsidP="004D77FC">
      <w:pPr>
        <w:pStyle w:val="Normal1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Asimismo, se analizará e</w:t>
      </w:r>
      <w:r w:rsidRPr="00E867E6">
        <w:rPr>
          <w:rFonts w:ascii="Arial" w:eastAsia="Arial" w:hAnsi="Arial" w:cs="Arial"/>
          <w:sz w:val="22"/>
          <w:szCs w:val="22"/>
        </w:rPr>
        <w:t>l poder de las empresas transnacion</w:t>
      </w:r>
      <w:r>
        <w:rPr>
          <w:rFonts w:ascii="Arial" w:eastAsia="Arial" w:hAnsi="Arial" w:cs="Arial"/>
          <w:sz w:val="22"/>
          <w:szCs w:val="22"/>
        </w:rPr>
        <w:t>ales en el sistema-mundo actual y se problematizará sus responsabilidad</w:t>
      </w:r>
      <w:r w:rsidRPr="00E867E6">
        <w:rPr>
          <w:rFonts w:ascii="Arial" w:eastAsia="Arial" w:hAnsi="Arial" w:cs="Arial"/>
          <w:sz w:val="22"/>
          <w:szCs w:val="22"/>
        </w:rPr>
        <w:t xml:space="preserve">es ante los derechos </w:t>
      </w:r>
      <w:r>
        <w:rPr>
          <w:rFonts w:ascii="Arial" w:eastAsia="Arial" w:hAnsi="Arial" w:cs="Arial"/>
          <w:sz w:val="22"/>
          <w:szCs w:val="22"/>
        </w:rPr>
        <w:t>de las personas y de los pueblos, enfocando la creación del</w:t>
      </w:r>
      <w:r w:rsidRPr="00E867E6">
        <w:rPr>
          <w:rFonts w:ascii="Arial" w:eastAsia="Arial" w:hAnsi="Arial" w:cs="Arial"/>
          <w:sz w:val="22"/>
          <w:szCs w:val="22"/>
        </w:rPr>
        <w:t xml:space="preserve"> Compacto Global</w:t>
      </w:r>
      <w:r>
        <w:rPr>
          <w:rFonts w:ascii="Arial" w:eastAsia="Arial" w:hAnsi="Arial" w:cs="Arial"/>
          <w:sz w:val="22"/>
          <w:szCs w:val="22"/>
        </w:rPr>
        <w:t xml:space="preserve"> y el concepto de la responsabilidad social corporativa.</w:t>
      </w:r>
      <w:r w:rsidRPr="00E867E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 analizará las bases de nuevos paradigmas de derechos, como lo planteado en e</w:t>
      </w:r>
      <w:r w:rsidRPr="00E867E6">
        <w:rPr>
          <w:rFonts w:ascii="Arial" w:eastAsia="Arial" w:hAnsi="Arial" w:cs="Arial"/>
          <w:sz w:val="22"/>
          <w:szCs w:val="22"/>
        </w:rPr>
        <w:t xml:space="preserve">l Tratado Internacional de los </w:t>
      </w:r>
      <w:r w:rsidRPr="00BD6861">
        <w:rPr>
          <w:rFonts w:ascii="Arial" w:eastAsia="Arial" w:hAnsi="Arial" w:cs="Arial"/>
          <w:sz w:val="22"/>
          <w:szCs w:val="22"/>
        </w:rPr>
        <w:t>Pueblos</w:t>
      </w:r>
      <w:r>
        <w:rPr>
          <w:rFonts w:ascii="Arial" w:eastAsia="Arial" w:hAnsi="Arial" w:cs="Arial"/>
          <w:sz w:val="22"/>
          <w:szCs w:val="22"/>
        </w:rPr>
        <w:t xml:space="preserve"> y en la proyección de los derechos de la naturaleza</w:t>
      </w:r>
      <w:r w:rsidRPr="00BD6861">
        <w:rPr>
          <w:rFonts w:ascii="Arial" w:eastAsia="Arial" w:hAnsi="Arial" w:cs="Arial"/>
          <w:sz w:val="22"/>
          <w:szCs w:val="22"/>
        </w:rPr>
        <w:t xml:space="preserve">. </w:t>
      </w:r>
      <w:r w:rsidRPr="00BD6861">
        <w:rPr>
          <w:rFonts w:ascii="Arial" w:hAnsi="Arial" w:cs="Arial"/>
          <w:sz w:val="22"/>
          <w:szCs w:val="22"/>
        </w:rPr>
        <w:t xml:space="preserve">Se incorporará el análisis </w:t>
      </w:r>
      <w:r>
        <w:rPr>
          <w:rFonts w:ascii="Arial" w:hAnsi="Arial" w:cs="Arial"/>
          <w:sz w:val="22"/>
          <w:szCs w:val="22"/>
        </w:rPr>
        <w:t xml:space="preserve">de </w:t>
      </w:r>
      <w:r w:rsidRPr="00BD6861">
        <w:rPr>
          <w:rFonts w:ascii="Arial" w:hAnsi="Arial" w:cs="Arial"/>
          <w:sz w:val="22"/>
          <w:szCs w:val="22"/>
        </w:rPr>
        <w:t>las demandas emergentes de</w:t>
      </w:r>
      <w:r w:rsidRPr="00BD6861">
        <w:rPr>
          <w:rFonts w:ascii="Arial" w:eastAsia="Arial" w:hAnsi="Arial" w:cs="Arial"/>
          <w:sz w:val="22"/>
          <w:szCs w:val="22"/>
        </w:rPr>
        <w:t xml:space="preserve"> justicia climática y ecológica y los</w:t>
      </w:r>
      <w:r w:rsidRPr="00E867E6">
        <w:rPr>
          <w:rFonts w:ascii="Arial" w:eastAsia="Arial" w:hAnsi="Arial" w:cs="Arial"/>
          <w:sz w:val="22"/>
          <w:szCs w:val="22"/>
        </w:rPr>
        <w:t xml:space="preserve"> desafíos </w:t>
      </w:r>
      <w:r>
        <w:rPr>
          <w:rFonts w:ascii="Arial" w:eastAsia="Arial" w:hAnsi="Arial" w:cs="Arial"/>
          <w:sz w:val="22"/>
          <w:szCs w:val="22"/>
        </w:rPr>
        <w:t xml:space="preserve">planteados </w:t>
      </w:r>
      <w:r w:rsidRPr="00E867E6">
        <w:rPr>
          <w:rFonts w:ascii="Arial" w:eastAsia="Arial" w:hAnsi="Arial" w:cs="Arial"/>
          <w:sz w:val="22"/>
          <w:szCs w:val="22"/>
        </w:rPr>
        <w:t>para los Estados latinoamericanos y caribeños como para los movimientos populares y las estrategias de resistencia y de gestión al</w:t>
      </w:r>
      <w:r>
        <w:rPr>
          <w:rFonts w:ascii="Arial" w:eastAsia="Arial" w:hAnsi="Arial" w:cs="Arial"/>
          <w:sz w:val="22"/>
          <w:szCs w:val="22"/>
        </w:rPr>
        <w:t xml:space="preserve">ternativa de los bienes comunes a partir del agravamiento de políticas, mecanismos </w:t>
      </w:r>
      <w:r w:rsidRPr="00E867E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y comportamientos </w:t>
      </w:r>
      <w:proofErr w:type="spellStart"/>
      <w:r>
        <w:rPr>
          <w:rFonts w:ascii="Arial" w:eastAsia="Arial" w:hAnsi="Arial" w:cs="Arial"/>
          <w:sz w:val="22"/>
          <w:szCs w:val="22"/>
        </w:rPr>
        <w:t>depredatorios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 incluyendo </w:t>
      </w:r>
      <w:r>
        <w:rPr>
          <w:rFonts w:ascii="Arial" w:hAnsi="Arial" w:cs="Arial"/>
          <w:sz w:val="22"/>
          <w:szCs w:val="22"/>
        </w:rPr>
        <w:t xml:space="preserve">los nuevos genocidios relacionados a los </w:t>
      </w:r>
      <w:proofErr w:type="spellStart"/>
      <w:r>
        <w:rPr>
          <w:rFonts w:ascii="Arial" w:hAnsi="Arial" w:cs="Arial"/>
          <w:sz w:val="22"/>
          <w:szCs w:val="22"/>
        </w:rPr>
        <w:t>aggiornados</w:t>
      </w:r>
      <w:proofErr w:type="spellEnd"/>
      <w:r>
        <w:rPr>
          <w:rFonts w:ascii="Arial" w:hAnsi="Arial" w:cs="Arial"/>
          <w:sz w:val="22"/>
          <w:szCs w:val="22"/>
        </w:rPr>
        <w:t xml:space="preserve"> colonialismos empresariales en nuestra región y el mundo. </w:t>
      </w:r>
      <w:r>
        <w:rPr>
          <w:rFonts w:ascii="Arial" w:eastAsia="Arial" w:hAnsi="Arial" w:cs="Arial"/>
          <w:sz w:val="22"/>
          <w:szCs w:val="22"/>
        </w:rPr>
        <w:t>A partir de e</w:t>
      </w:r>
      <w:r w:rsidRPr="00E867E6">
        <w:rPr>
          <w:rFonts w:ascii="Arial" w:hAnsi="Arial" w:cs="Arial"/>
          <w:sz w:val="22"/>
          <w:szCs w:val="22"/>
        </w:rPr>
        <w:t>studio</w:t>
      </w:r>
      <w:r>
        <w:rPr>
          <w:rFonts w:ascii="Arial" w:hAnsi="Arial" w:cs="Arial"/>
          <w:sz w:val="22"/>
          <w:szCs w:val="22"/>
        </w:rPr>
        <w:t>s</w:t>
      </w:r>
      <w:r w:rsidRPr="00E867E6">
        <w:rPr>
          <w:rFonts w:ascii="Arial" w:hAnsi="Arial" w:cs="Arial"/>
          <w:sz w:val="22"/>
          <w:szCs w:val="22"/>
        </w:rPr>
        <w:t xml:space="preserve"> de casos en diversos países-escenarios</w:t>
      </w:r>
      <w:r>
        <w:rPr>
          <w:rFonts w:ascii="Arial" w:hAnsi="Arial" w:cs="Arial"/>
          <w:sz w:val="22"/>
          <w:szCs w:val="22"/>
        </w:rPr>
        <w:t>, se trabajará sobre los derechos a la justicia y la reparación y las estrategias pertinentes adoptadas por movimientos y grupos de afectados en búsqueda de su materialización.</w:t>
      </w:r>
    </w:p>
    <w:p w:rsidR="004D77FC" w:rsidRPr="007E6847" w:rsidRDefault="004D77FC" w:rsidP="004D77FC">
      <w:pPr>
        <w:pStyle w:val="Normal1"/>
        <w:spacing w:after="240"/>
        <w:jc w:val="both"/>
        <w:rPr>
          <w:rFonts w:ascii="Arial" w:hAnsi="Arial" w:cs="Arial"/>
          <w:sz w:val="22"/>
          <w:szCs w:val="22"/>
        </w:rPr>
      </w:pPr>
      <w:r w:rsidRPr="007E6847">
        <w:rPr>
          <w:rFonts w:ascii="Arial" w:hAnsi="Arial" w:cs="Arial"/>
          <w:sz w:val="22"/>
          <w:szCs w:val="22"/>
        </w:rPr>
        <w:t>Bibliografía obligatoria:</w:t>
      </w:r>
    </w:p>
    <w:p w:rsidR="004D77FC" w:rsidRPr="004D77FC" w:rsidRDefault="004D77FC" w:rsidP="004D77FC">
      <w:pPr>
        <w:pStyle w:val="Normal1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4D77FC">
        <w:rPr>
          <w:rFonts w:ascii="Arial" w:eastAsia="Arial" w:hAnsi="Arial" w:cs="Arial"/>
          <w:color w:val="auto"/>
          <w:sz w:val="22"/>
          <w:szCs w:val="22"/>
        </w:rPr>
        <w:t xml:space="preserve">- </w:t>
      </w:r>
      <w:proofErr w:type="spellStart"/>
      <w:r w:rsidRPr="004D77FC">
        <w:rPr>
          <w:rFonts w:ascii="Arial" w:eastAsia="Arial" w:hAnsi="Arial" w:cs="Arial"/>
          <w:color w:val="auto"/>
          <w:sz w:val="22"/>
          <w:szCs w:val="22"/>
        </w:rPr>
        <w:t>Wahren</w:t>
      </w:r>
      <w:proofErr w:type="spellEnd"/>
      <w:r w:rsidRPr="004D77FC">
        <w:rPr>
          <w:rFonts w:ascii="Arial" w:eastAsia="Arial" w:hAnsi="Arial" w:cs="Arial"/>
          <w:color w:val="auto"/>
          <w:sz w:val="22"/>
          <w:szCs w:val="22"/>
        </w:rPr>
        <w:t xml:space="preserve">, Juan. “Los derechos sociales de los pueblos indígenas en tensión: las disputas por el territorio y los recursos naturales de la Asamblea del Pueblo Guaraní de Tarija (Bolivia)”, en </w:t>
      </w:r>
      <w:r w:rsidRPr="004D77FC">
        <w:rPr>
          <w:rFonts w:ascii="Arial" w:eastAsia="Arial" w:hAnsi="Arial" w:cs="Arial"/>
          <w:i/>
          <w:color w:val="auto"/>
          <w:sz w:val="22"/>
          <w:szCs w:val="22"/>
        </w:rPr>
        <w:t>Sociología del cuerpo. Violencia, Derechos Humanos y Certidumbre</w:t>
      </w:r>
      <w:r w:rsidRPr="004D77FC">
        <w:rPr>
          <w:rFonts w:ascii="Arial" w:eastAsia="Arial" w:hAnsi="Arial" w:cs="Arial"/>
          <w:color w:val="auto"/>
          <w:sz w:val="22"/>
          <w:szCs w:val="22"/>
        </w:rPr>
        <w:t xml:space="preserve">. </w:t>
      </w:r>
      <w:proofErr w:type="spellStart"/>
      <w:r w:rsidRPr="004D77FC">
        <w:rPr>
          <w:rFonts w:ascii="Arial" w:eastAsia="Arial" w:hAnsi="Arial" w:cs="Arial"/>
          <w:color w:val="auto"/>
          <w:sz w:val="22"/>
          <w:szCs w:val="22"/>
        </w:rPr>
        <w:t>Winer</w:t>
      </w:r>
      <w:proofErr w:type="spellEnd"/>
      <w:r w:rsidRPr="004D77FC">
        <w:rPr>
          <w:rFonts w:ascii="Arial" w:eastAsia="Arial" w:hAnsi="Arial" w:cs="Arial"/>
          <w:color w:val="auto"/>
          <w:sz w:val="22"/>
          <w:szCs w:val="22"/>
        </w:rPr>
        <w:t>, Ocampo y Salazar (</w:t>
      </w:r>
      <w:proofErr w:type="spellStart"/>
      <w:r w:rsidRPr="004D77FC">
        <w:rPr>
          <w:rFonts w:ascii="Arial" w:eastAsia="Arial" w:hAnsi="Arial" w:cs="Arial"/>
          <w:color w:val="auto"/>
          <w:sz w:val="22"/>
          <w:szCs w:val="22"/>
        </w:rPr>
        <w:t>comp.</w:t>
      </w:r>
      <w:proofErr w:type="spellEnd"/>
      <w:r w:rsidRPr="004D77FC">
        <w:rPr>
          <w:rFonts w:ascii="Arial" w:eastAsia="Arial" w:hAnsi="Arial" w:cs="Arial"/>
          <w:color w:val="auto"/>
          <w:sz w:val="22"/>
          <w:szCs w:val="22"/>
        </w:rPr>
        <w:t xml:space="preserve">), Buenos Aires, El </w:t>
      </w:r>
      <w:proofErr w:type="spellStart"/>
      <w:r w:rsidRPr="004D77FC">
        <w:rPr>
          <w:rFonts w:ascii="Arial" w:eastAsia="Arial" w:hAnsi="Arial" w:cs="Arial"/>
          <w:color w:val="auto"/>
          <w:sz w:val="22"/>
          <w:szCs w:val="22"/>
        </w:rPr>
        <w:t>Aleph</w:t>
      </w:r>
      <w:proofErr w:type="spellEnd"/>
      <w:r w:rsidRPr="004D77FC">
        <w:rPr>
          <w:rFonts w:ascii="Arial" w:eastAsia="Arial" w:hAnsi="Arial" w:cs="Arial"/>
          <w:color w:val="auto"/>
          <w:sz w:val="22"/>
          <w:szCs w:val="22"/>
        </w:rPr>
        <w:t>, pág.205-225.</w:t>
      </w:r>
    </w:p>
    <w:p w:rsidR="004D77FC" w:rsidRPr="004D77FC" w:rsidRDefault="004D77FC" w:rsidP="004D77FC">
      <w:pPr>
        <w:pStyle w:val="Normal1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:rsidR="004D77FC" w:rsidRPr="004D77FC" w:rsidRDefault="004D77FC" w:rsidP="004D77FC">
      <w:pPr>
        <w:rPr>
          <w:rFonts w:ascii="Arial" w:hAnsi="Arial" w:cs="Arial"/>
          <w:color w:val="auto"/>
          <w:sz w:val="22"/>
          <w:szCs w:val="22"/>
          <w:lang w:val="es-AR"/>
        </w:rPr>
      </w:pPr>
      <w:r w:rsidRPr="004D77FC">
        <w:rPr>
          <w:rFonts w:ascii="Arial" w:hAnsi="Arial" w:cs="Arial"/>
          <w:b/>
          <w:color w:val="auto"/>
          <w:sz w:val="22"/>
          <w:szCs w:val="22"/>
          <w:lang w:val="es-AR"/>
        </w:rPr>
        <w:t xml:space="preserve">- </w:t>
      </w:r>
      <w:r w:rsidRPr="004D77FC">
        <w:rPr>
          <w:rFonts w:ascii="Arial" w:hAnsi="Arial" w:cs="Arial"/>
          <w:color w:val="auto"/>
          <w:sz w:val="22"/>
          <w:szCs w:val="22"/>
          <w:lang w:val="es-AR"/>
        </w:rPr>
        <w:t>Juan Hernández Zubizarreta, Erika González y Pedro Ramiro,</w:t>
      </w:r>
      <w:r w:rsidRPr="004D77FC">
        <w:rPr>
          <w:rFonts w:ascii="Arial" w:hAnsi="Arial" w:cs="Arial"/>
          <w:b/>
          <w:color w:val="auto"/>
          <w:sz w:val="22"/>
          <w:szCs w:val="22"/>
          <w:lang w:val="es-AR"/>
        </w:rPr>
        <w:t xml:space="preserve"> </w:t>
      </w:r>
      <w:r w:rsidRPr="004D77FC">
        <w:rPr>
          <w:rFonts w:ascii="Arial" w:hAnsi="Arial" w:cs="Arial"/>
          <w:color w:val="auto"/>
          <w:sz w:val="22"/>
          <w:szCs w:val="22"/>
          <w:lang w:val="es-AR"/>
        </w:rPr>
        <w:t xml:space="preserve">“Tratado internacional de los pueblos para el control de las empresas transnacionales. Una apuesta desde los movimientos sociales y la solidaridad internacional”, sobre todo págs. 7 al 21, </w:t>
      </w:r>
      <w:r w:rsidRPr="004D77FC">
        <w:rPr>
          <w:rFonts w:ascii="Arial" w:hAnsi="Arial" w:cs="Arial"/>
          <w:i/>
          <w:color w:val="auto"/>
          <w:sz w:val="22"/>
          <w:szCs w:val="22"/>
          <w:lang w:val="es-AR"/>
        </w:rPr>
        <w:t xml:space="preserve">Cuadernos de Trabajo </w:t>
      </w:r>
      <w:proofErr w:type="spellStart"/>
      <w:r w:rsidRPr="004D77FC">
        <w:rPr>
          <w:rFonts w:ascii="Arial" w:hAnsi="Arial" w:cs="Arial"/>
          <w:i/>
          <w:color w:val="auto"/>
          <w:sz w:val="22"/>
          <w:szCs w:val="22"/>
          <w:lang w:val="es-AR"/>
        </w:rPr>
        <w:t>Hegoa</w:t>
      </w:r>
      <w:proofErr w:type="spellEnd"/>
      <w:r w:rsidRPr="004D77FC">
        <w:rPr>
          <w:rFonts w:ascii="Arial" w:hAnsi="Arial" w:cs="Arial"/>
          <w:color w:val="auto"/>
          <w:sz w:val="22"/>
          <w:szCs w:val="22"/>
          <w:lang w:val="es-AR"/>
        </w:rPr>
        <w:t>, Instituto de Estudios sobre Desarrollo y Cooperación Internacional de la Universidad del País Vasco/</w:t>
      </w:r>
      <w:proofErr w:type="spellStart"/>
      <w:r w:rsidRPr="004D77FC">
        <w:rPr>
          <w:rFonts w:ascii="Arial" w:hAnsi="Arial" w:cs="Arial"/>
          <w:color w:val="auto"/>
          <w:sz w:val="22"/>
          <w:szCs w:val="22"/>
          <w:lang w:val="es-AR"/>
        </w:rPr>
        <w:t>Euskal</w:t>
      </w:r>
      <w:proofErr w:type="spellEnd"/>
      <w:r w:rsidRPr="004D77FC">
        <w:rPr>
          <w:rFonts w:ascii="Arial" w:hAnsi="Arial" w:cs="Arial"/>
          <w:color w:val="auto"/>
          <w:sz w:val="22"/>
          <w:szCs w:val="22"/>
          <w:lang w:val="es-AR"/>
        </w:rPr>
        <w:t xml:space="preserve"> </w:t>
      </w:r>
      <w:proofErr w:type="spellStart"/>
      <w:r w:rsidRPr="004D77FC">
        <w:rPr>
          <w:rFonts w:ascii="Arial" w:hAnsi="Arial" w:cs="Arial"/>
          <w:color w:val="auto"/>
          <w:sz w:val="22"/>
          <w:szCs w:val="22"/>
          <w:lang w:val="es-AR"/>
        </w:rPr>
        <w:t>Herriko</w:t>
      </w:r>
      <w:proofErr w:type="spellEnd"/>
      <w:r w:rsidRPr="004D77FC">
        <w:rPr>
          <w:rFonts w:ascii="Arial" w:hAnsi="Arial" w:cs="Arial"/>
          <w:color w:val="auto"/>
          <w:sz w:val="22"/>
          <w:szCs w:val="22"/>
          <w:lang w:val="es-AR"/>
        </w:rPr>
        <w:t xml:space="preserve"> </w:t>
      </w:r>
      <w:proofErr w:type="spellStart"/>
      <w:r w:rsidRPr="004D77FC">
        <w:rPr>
          <w:rFonts w:ascii="Arial" w:hAnsi="Arial" w:cs="Arial"/>
          <w:color w:val="auto"/>
          <w:sz w:val="22"/>
          <w:szCs w:val="22"/>
          <w:lang w:val="es-AR"/>
        </w:rPr>
        <w:t>Unibertsitatea</w:t>
      </w:r>
      <w:proofErr w:type="spellEnd"/>
      <w:r w:rsidRPr="004D77FC">
        <w:rPr>
          <w:rFonts w:ascii="Arial" w:hAnsi="Arial" w:cs="Arial"/>
          <w:color w:val="auto"/>
          <w:sz w:val="22"/>
          <w:szCs w:val="22"/>
          <w:lang w:val="es-AR"/>
        </w:rPr>
        <w:t xml:space="preserve"> • Nº 64 • 2014, </w:t>
      </w:r>
      <w:hyperlink r:id="rId52" w:history="1">
        <w:r w:rsidRPr="004D77FC">
          <w:rPr>
            <w:rStyle w:val="Hipervnculo"/>
            <w:rFonts w:ascii="Arial" w:hAnsi="Arial" w:cs="Arial"/>
            <w:color w:val="auto"/>
            <w:sz w:val="22"/>
            <w:szCs w:val="22"/>
            <w:u w:val="none"/>
            <w:lang w:val="es-AR"/>
          </w:rPr>
          <w:t>http://publicaciones.hegoa.ehu.es/assets/pdfs/325/Cuadernos_Hegoa_n%C2%BA64.pdf?1418916916</w:t>
        </w:r>
      </w:hyperlink>
      <w:r w:rsidRPr="004D77FC">
        <w:rPr>
          <w:rFonts w:ascii="Arial" w:hAnsi="Arial" w:cs="Arial"/>
          <w:color w:val="auto"/>
          <w:sz w:val="22"/>
          <w:szCs w:val="22"/>
          <w:lang w:val="es-AR"/>
        </w:rPr>
        <w:t xml:space="preserve"> </w:t>
      </w:r>
    </w:p>
    <w:p w:rsidR="004D77FC" w:rsidRPr="004D77FC" w:rsidRDefault="004D77FC" w:rsidP="004D77FC">
      <w:pPr>
        <w:pStyle w:val="Normal1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4D77FC">
        <w:rPr>
          <w:rFonts w:ascii="Arial" w:eastAsia="Arial" w:hAnsi="Arial" w:cs="Arial"/>
          <w:color w:val="auto"/>
          <w:sz w:val="22"/>
          <w:szCs w:val="22"/>
        </w:rPr>
        <w:t xml:space="preserve">- </w:t>
      </w:r>
      <w:proofErr w:type="spellStart"/>
      <w:r w:rsidRPr="004D77FC">
        <w:rPr>
          <w:rFonts w:ascii="Arial" w:eastAsia="Arial" w:hAnsi="Arial" w:cs="Arial"/>
          <w:color w:val="auto"/>
          <w:sz w:val="22"/>
          <w:szCs w:val="22"/>
        </w:rPr>
        <w:t>Lyda</w:t>
      </w:r>
      <w:proofErr w:type="spellEnd"/>
      <w:r w:rsidRPr="004D77FC">
        <w:rPr>
          <w:rFonts w:ascii="Arial" w:eastAsia="Arial" w:hAnsi="Arial" w:cs="Arial"/>
          <w:color w:val="auto"/>
          <w:sz w:val="22"/>
          <w:szCs w:val="22"/>
        </w:rPr>
        <w:t xml:space="preserve"> Fernanda Forero y Lucia Ortiz, “La economía verde y las corporaciones”, p. 12-15, y Pablo </w:t>
      </w:r>
      <w:proofErr w:type="spellStart"/>
      <w:r w:rsidRPr="004D77FC">
        <w:rPr>
          <w:rFonts w:ascii="Arial" w:eastAsia="Arial" w:hAnsi="Arial" w:cs="Arial"/>
          <w:color w:val="auto"/>
          <w:sz w:val="22"/>
          <w:szCs w:val="22"/>
        </w:rPr>
        <w:t>Bertinat</w:t>
      </w:r>
      <w:proofErr w:type="spellEnd"/>
      <w:r w:rsidRPr="004D77FC">
        <w:rPr>
          <w:rFonts w:ascii="Arial" w:eastAsia="Arial" w:hAnsi="Arial" w:cs="Arial"/>
          <w:color w:val="auto"/>
          <w:sz w:val="22"/>
          <w:szCs w:val="22"/>
        </w:rPr>
        <w:t xml:space="preserve">, “Energía y Banco Mundial+20”, p.30-31, en </w:t>
      </w:r>
      <w:r w:rsidRPr="004D77FC">
        <w:rPr>
          <w:rFonts w:ascii="Arial" w:eastAsia="Arial" w:hAnsi="Arial" w:cs="Arial"/>
          <w:i/>
          <w:color w:val="auto"/>
          <w:sz w:val="22"/>
          <w:szCs w:val="22"/>
        </w:rPr>
        <w:t>Capital transnacional vs Resistencia de los Pueblos</w:t>
      </w:r>
      <w:r w:rsidRPr="004D77FC">
        <w:rPr>
          <w:rFonts w:ascii="Arial" w:eastAsia="Arial" w:hAnsi="Arial" w:cs="Arial"/>
          <w:color w:val="auto"/>
          <w:sz w:val="22"/>
          <w:szCs w:val="22"/>
        </w:rPr>
        <w:t xml:space="preserve">, América Latina en movimiento, No. 476, Quito, Ediciones ALAI - TNI, junio 2012, </w:t>
      </w:r>
      <w:hyperlink r:id="rId53" w:history="1">
        <w:r w:rsidRPr="004D77FC">
          <w:rPr>
            <w:rStyle w:val="Hipervnculo"/>
            <w:rFonts w:ascii="Arial" w:eastAsia="Arial" w:hAnsi="Arial" w:cs="Arial"/>
            <w:color w:val="auto"/>
            <w:sz w:val="22"/>
            <w:szCs w:val="22"/>
            <w:u w:val="none"/>
          </w:rPr>
          <w:t>http://www.alainet.org/sites/default/files/alai476w.pdf</w:t>
        </w:r>
      </w:hyperlink>
      <w:r w:rsidRPr="004D77FC">
        <w:rPr>
          <w:rFonts w:ascii="Arial" w:eastAsia="Arial" w:hAnsi="Arial" w:cs="Arial"/>
          <w:color w:val="auto"/>
          <w:sz w:val="22"/>
          <w:szCs w:val="22"/>
        </w:rPr>
        <w:t xml:space="preserve"> </w:t>
      </w:r>
    </w:p>
    <w:p w:rsidR="004D77FC" w:rsidRPr="004D77FC" w:rsidRDefault="004D77FC" w:rsidP="004D77FC">
      <w:pPr>
        <w:pStyle w:val="Normal1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:rsidR="004D77FC" w:rsidRPr="004D77FC" w:rsidRDefault="004D77FC" w:rsidP="004D77FC">
      <w:pPr>
        <w:pStyle w:val="Normal1"/>
        <w:jc w:val="both"/>
        <w:rPr>
          <w:rFonts w:ascii="Arial" w:hAnsi="Arial" w:cs="Arial"/>
          <w:color w:val="auto"/>
          <w:sz w:val="22"/>
          <w:szCs w:val="22"/>
        </w:rPr>
      </w:pPr>
      <w:r w:rsidRPr="004D77FC">
        <w:rPr>
          <w:rFonts w:ascii="Arial" w:hAnsi="Arial" w:cs="Arial"/>
          <w:color w:val="auto"/>
          <w:sz w:val="22"/>
          <w:szCs w:val="22"/>
        </w:rPr>
        <w:t xml:space="preserve">- Vía Campesina, </w:t>
      </w:r>
      <w:r w:rsidRPr="004D77FC">
        <w:rPr>
          <w:rFonts w:ascii="Arial" w:hAnsi="Arial" w:cs="Arial"/>
          <w:i/>
          <w:color w:val="auto"/>
          <w:sz w:val="22"/>
          <w:szCs w:val="22"/>
        </w:rPr>
        <w:t>Qué significa soberanía alimentaria</w:t>
      </w:r>
      <w:proofErr w:type="gramStart"/>
      <w:r w:rsidRPr="004D77FC">
        <w:rPr>
          <w:rFonts w:ascii="Arial" w:hAnsi="Arial" w:cs="Arial"/>
          <w:i/>
          <w:color w:val="auto"/>
          <w:sz w:val="22"/>
          <w:szCs w:val="22"/>
        </w:rPr>
        <w:t>?</w:t>
      </w:r>
      <w:proofErr w:type="gramEnd"/>
      <w:r w:rsidRPr="004D77FC">
        <w:rPr>
          <w:rFonts w:ascii="Arial" w:hAnsi="Arial" w:cs="Arial"/>
          <w:i/>
          <w:color w:val="auto"/>
          <w:sz w:val="22"/>
          <w:szCs w:val="22"/>
        </w:rPr>
        <w:t>,</w:t>
      </w:r>
      <w:r w:rsidRPr="004D77FC">
        <w:rPr>
          <w:rFonts w:ascii="Arial" w:hAnsi="Arial" w:cs="Arial"/>
          <w:color w:val="auto"/>
          <w:sz w:val="22"/>
          <w:szCs w:val="22"/>
        </w:rPr>
        <w:t xml:space="preserve"> 2003, </w:t>
      </w:r>
      <w:hyperlink r:id="rId54" w:history="1">
        <w:r w:rsidRPr="004D77FC">
          <w:rPr>
            <w:rStyle w:val="Hipervnculo"/>
            <w:rFonts w:ascii="Arial" w:hAnsi="Arial" w:cs="Arial"/>
            <w:i/>
            <w:color w:val="auto"/>
            <w:sz w:val="22"/>
            <w:szCs w:val="22"/>
            <w:u w:val="none"/>
          </w:rPr>
          <w:t>http://viacampesina.org/es/index.php/temas-principales-mainmenu-27/soberanalimentary-comercio-mainmenu-38/56-quignifica-soberanalimentaria</w:t>
        </w:r>
      </w:hyperlink>
    </w:p>
    <w:p w:rsidR="004D77FC" w:rsidRPr="004D77FC" w:rsidRDefault="004D77FC" w:rsidP="004D77FC">
      <w:pPr>
        <w:pStyle w:val="Normal1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:rsidR="004D77FC" w:rsidRPr="004D77FC" w:rsidRDefault="004D77FC" w:rsidP="004D77FC">
      <w:pPr>
        <w:pStyle w:val="Normal1"/>
        <w:jc w:val="both"/>
        <w:rPr>
          <w:rFonts w:ascii="Arial" w:hAnsi="Arial" w:cs="Arial"/>
          <w:color w:val="auto"/>
          <w:sz w:val="22"/>
          <w:szCs w:val="22"/>
        </w:rPr>
      </w:pPr>
    </w:p>
    <w:p w:rsidR="004D77FC" w:rsidRPr="004D77FC" w:rsidRDefault="004D77FC" w:rsidP="004D77FC">
      <w:pPr>
        <w:pStyle w:val="Ttulo1"/>
        <w:pBdr>
          <w:bottom w:val="single" w:sz="6" w:space="1" w:color="CCCCCC"/>
        </w:pBdr>
        <w:shd w:val="clear" w:color="auto" w:fill="FFFFFF"/>
        <w:spacing w:before="0"/>
        <w:rPr>
          <w:rFonts w:ascii="Arial" w:hAnsi="Arial" w:cs="Arial"/>
          <w:b/>
          <w:color w:val="auto"/>
          <w:sz w:val="22"/>
          <w:szCs w:val="22"/>
          <w:lang w:val="es-AR"/>
        </w:rPr>
      </w:pPr>
      <w:r w:rsidRPr="004D77FC">
        <w:rPr>
          <w:rFonts w:ascii="Arial" w:hAnsi="Arial" w:cs="Arial"/>
          <w:color w:val="auto"/>
          <w:sz w:val="22"/>
          <w:szCs w:val="22"/>
          <w:lang w:val="es-AR"/>
        </w:rPr>
        <w:lastRenderedPageBreak/>
        <w:t xml:space="preserve">- Conferencia Mundial de los Pueblos sobre el Cambio Climático, “Conclusiones finales Grupo de Trabajo 2: Armonía con la Naturaleza,  Grupo de Trabajo 3: Proyecto de Declaración Universal de Derechos de la Madre Tierra y Grupo de Trabajo 5: Tribunal Internacional de Justicia, Bolivia, 2010, </w:t>
      </w:r>
      <w:hyperlink r:id="rId55" w:history="1">
        <w:r w:rsidRPr="004D77FC">
          <w:rPr>
            <w:rStyle w:val="Hipervnculo"/>
            <w:rFonts w:ascii="Arial" w:hAnsi="Arial" w:cs="Arial"/>
            <w:color w:val="auto"/>
            <w:sz w:val="22"/>
            <w:szCs w:val="22"/>
            <w:u w:val="none"/>
            <w:lang w:val="es-AR"/>
          </w:rPr>
          <w:t>https://cmpcc.wordpress.com/2010/04/28/texto-de-conclusiones-finales-grupo-de-trabajo-2-armonia-con-la-naturaleza/</w:t>
        </w:r>
      </w:hyperlink>
      <w:r w:rsidRPr="004D77FC">
        <w:rPr>
          <w:rFonts w:ascii="Arial" w:hAnsi="Arial" w:cs="Arial"/>
          <w:color w:val="auto"/>
          <w:sz w:val="22"/>
          <w:szCs w:val="22"/>
          <w:lang w:val="es-AR"/>
        </w:rPr>
        <w:t xml:space="preserve">; </w:t>
      </w:r>
      <w:hyperlink r:id="rId56" w:anchor="more-1816" w:history="1">
        <w:r w:rsidRPr="004D77FC">
          <w:rPr>
            <w:rStyle w:val="Hipervnculo"/>
            <w:rFonts w:ascii="Arial" w:hAnsi="Arial" w:cs="Arial"/>
            <w:color w:val="auto"/>
            <w:sz w:val="22"/>
            <w:szCs w:val="22"/>
            <w:u w:val="none"/>
            <w:lang w:val="es-AR"/>
          </w:rPr>
          <w:t>https://cmpcc.wordpress.com/2010/04/24/conclusiones-finales-grupo-de-trabajo-3-derechos-de-la-madre-tierra/#more-1816</w:t>
        </w:r>
      </w:hyperlink>
      <w:r w:rsidRPr="004D77FC">
        <w:rPr>
          <w:rFonts w:ascii="Arial" w:hAnsi="Arial" w:cs="Arial"/>
          <w:color w:val="auto"/>
          <w:sz w:val="22"/>
          <w:szCs w:val="22"/>
          <w:lang w:val="es-AR"/>
        </w:rPr>
        <w:t xml:space="preserve">; </w:t>
      </w:r>
      <w:hyperlink r:id="rId57" w:history="1">
        <w:r w:rsidRPr="004D77FC">
          <w:rPr>
            <w:rStyle w:val="Hipervnculo"/>
            <w:rFonts w:ascii="Arial" w:hAnsi="Arial" w:cs="Arial"/>
            <w:color w:val="auto"/>
            <w:sz w:val="22"/>
            <w:szCs w:val="22"/>
            <w:u w:val="none"/>
            <w:lang w:val="es-AR"/>
          </w:rPr>
          <w:t>https://cmpcc.wordpress.com/2010/04/28/conclusiones-finales-grupo-de-trabajo-5-tribunal-internacional-de-justicia/#more-1829</w:t>
        </w:r>
      </w:hyperlink>
    </w:p>
    <w:p w:rsidR="004D77FC" w:rsidRPr="004D77FC" w:rsidRDefault="004D77FC" w:rsidP="004D77FC">
      <w:pPr>
        <w:rPr>
          <w:rFonts w:ascii="Arial" w:hAnsi="Arial" w:cs="Arial"/>
          <w:color w:val="auto"/>
          <w:sz w:val="22"/>
          <w:szCs w:val="22"/>
          <w:lang w:val="es-AR"/>
        </w:rPr>
      </w:pPr>
    </w:p>
    <w:p w:rsidR="004D77FC" w:rsidRPr="004D77FC" w:rsidRDefault="004D77FC" w:rsidP="004D77FC">
      <w:pPr>
        <w:rPr>
          <w:rFonts w:ascii="Arial" w:hAnsi="Arial" w:cs="Arial"/>
          <w:color w:val="auto"/>
          <w:sz w:val="22"/>
          <w:szCs w:val="22"/>
          <w:lang w:val="es-AR"/>
        </w:rPr>
      </w:pPr>
      <w:r w:rsidRPr="004D77FC">
        <w:rPr>
          <w:rFonts w:ascii="Arial" w:hAnsi="Arial" w:cs="Arial"/>
          <w:color w:val="auto"/>
          <w:sz w:val="22"/>
          <w:szCs w:val="22"/>
          <w:lang w:val="es-AR"/>
        </w:rPr>
        <w:t xml:space="preserve">- Autores diversos, Soberanía de los Pueblos versus Impunidad S.A. Contrapoder y luchas por la justicia, Cinco casos. </w:t>
      </w:r>
      <w:r w:rsidRPr="004D77FC">
        <w:rPr>
          <w:rFonts w:ascii="Arial" w:hAnsi="Arial" w:cs="Arial"/>
          <w:bCs/>
          <w:color w:val="auto"/>
          <w:sz w:val="22"/>
          <w:szCs w:val="22"/>
          <w:lang w:val="es-AR"/>
        </w:rPr>
        <w:t>Ediciones</w:t>
      </w:r>
      <w:r w:rsidRPr="004D77FC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</w:t>
      </w:r>
      <w:r w:rsidRPr="004D77FC">
        <w:rPr>
          <w:rFonts w:ascii="Arial" w:hAnsi="Arial" w:cs="Arial"/>
          <w:color w:val="auto"/>
          <w:sz w:val="22"/>
          <w:szCs w:val="22"/>
          <w:lang w:val="es-AR"/>
        </w:rPr>
        <w:t>Instituto Transnacional  (TNI-</w:t>
      </w:r>
      <w:proofErr w:type="spellStart"/>
      <w:r w:rsidRPr="004D77FC">
        <w:rPr>
          <w:rFonts w:ascii="Arial" w:hAnsi="Arial" w:cs="Arial"/>
          <w:color w:val="auto"/>
          <w:sz w:val="22"/>
          <w:szCs w:val="22"/>
          <w:lang w:val="es-AR"/>
        </w:rPr>
        <w:t>Amsterdam</w:t>
      </w:r>
      <w:proofErr w:type="spellEnd"/>
      <w:r w:rsidRPr="004D77FC">
        <w:rPr>
          <w:rFonts w:ascii="Arial" w:hAnsi="Arial" w:cs="Arial"/>
          <w:color w:val="auto"/>
          <w:sz w:val="22"/>
          <w:szCs w:val="22"/>
          <w:lang w:val="es-AR"/>
        </w:rPr>
        <w:t xml:space="preserve">) – Observatorio de la Deuda en la Globalización (ODG-Barcelona), junio 2015,  </w:t>
      </w:r>
      <w:hyperlink r:id="rId58" w:history="1">
        <w:r w:rsidRPr="004D77FC">
          <w:rPr>
            <w:rStyle w:val="Hipervnculo"/>
            <w:rFonts w:ascii="Arial" w:hAnsi="Arial" w:cs="Arial"/>
            <w:color w:val="auto"/>
            <w:sz w:val="22"/>
            <w:szCs w:val="22"/>
            <w:u w:val="none"/>
            <w:lang w:val="es-AR"/>
          </w:rPr>
          <w:t>https://www.tni.org/files/publication-downloads/impunidadsaes.pdf</w:t>
        </w:r>
      </w:hyperlink>
    </w:p>
    <w:p w:rsidR="004D77FC" w:rsidRPr="004D77FC" w:rsidRDefault="004D77FC" w:rsidP="004D77FC">
      <w:pPr>
        <w:rPr>
          <w:rFonts w:ascii="Arial" w:hAnsi="Arial" w:cs="Arial"/>
          <w:color w:val="auto"/>
          <w:sz w:val="22"/>
          <w:szCs w:val="22"/>
          <w:lang w:val="es-AR"/>
        </w:rPr>
      </w:pPr>
    </w:p>
    <w:p w:rsidR="004D77FC" w:rsidRPr="007E6847" w:rsidRDefault="004D77FC" w:rsidP="004D77FC">
      <w:pPr>
        <w:pStyle w:val="Normal1"/>
        <w:spacing w:after="240"/>
        <w:jc w:val="both"/>
        <w:rPr>
          <w:rFonts w:ascii="Arial" w:hAnsi="Arial" w:cs="Arial"/>
          <w:sz w:val="22"/>
          <w:szCs w:val="22"/>
        </w:rPr>
      </w:pPr>
      <w:r w:rsidRPr="007E6847">
        <w:rPr>
          <w:rFonts w:ascii="Arial" w:hAnsi="Arial" w:cs="Arial"/>
          <w:sz w:val="22"/>
          <w:szCs w:val="22"/>
        </w:rPr>
        <w:t>Bibliografía optativa:</w:t>
      </w:r>
    </w:p>
    <w:p w:rsidR="004D77FC" w:rsidRPr="007E6847" w:rsidRDefault="004D77FC" w:rsidP="004D77FC">
      <w:pPr>
        <w:pStyle w:val="Normal1"/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7E6847">
        <w:rPr>
          <w:rFonts w:ascii="Arial" w:hAnsi="Arial" w:cs="Arial"/>
          <w:color w:val="auto"/>
          <w:sz w:val="22"/>
          <w:szCs w:val="22"/>
        </w:rPr>
        <w:t>-</w:t>
      </w:r>
      <w:r w:rsidRPr="007E6847">
        <w:rPr>
          <w:rFonts w:ascii="Arial" w:hAnsi="Arial" w:cs="Arial"/>
          <w:i/>
          <w:color w:val="auto"/>
          <w:sz w:val="22"/>
          <w:szCs w:val="22"/>
        </w:rPr>
        <w:t>Recursos y desarrollo: Estrategias en la Unión suramericana</w:t>
      </w:r>
      <w:r w:rsidRPr="007E6847">
        <w:rPr>
          <w:rFonts w:ascii="Arial" w:hAnsi="Arial" w:cs="Arial"/>
          <w:color w:val="auto"/>
          <w:sz w:val="22"/>
          <w:szCs w:val="22"/>
        </w:rPr>
        <w:t xml:space="preserve">, América Latina en Movimiento, ALAI, Revista especial No. 488, septiembre 2013, </w:t>
      </w:r>
      <w:hyperlink r:id="rId59" w:history="1">
        <w:r w:rsidRPr="007E6847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http://www.alainet.org/sites/default/files/alai488w.pdf</w:t>
        </w:r>
      </w:hyperlink>
      <w:r w:rsidRPr="007E6847">
        <w:rPr>
          <w:rFonts w:ascii="Arial" w:hAnsi="Arial" w:cs="Arial"/>
          <w:color w:val="auto"/>
          <w:sz w:val="22"/>
          <w:szCs w:val="22"/>
        </w:rPr>
        <w:t xml:space="preserve"> </w:t>
      </w:r>
      <w:hyperlink r:id="rId60" w:history="1"/>
    </w:p>
    <w:p w:rsidR="004D77FC" w:rsidRPr="007E6847" w:rsidRDefault="004D77FC" w:rsidP="004D77FC">
      <w:pPr>
        <w:rPr>
          <w:rFonts w:ascii="Arial" w:hAnsi="Arial" w:cs="Arial"/>
          <w:color w:val="auto"/>
          <w:sz w:val="22"/>
          <w:szCs w:val="22"/>
          <w:lang w:val="es-AR"/>
        </w:rPr>
      </w:pPr>
      <w:r w:rsidRPr="007E6847">
        <w:rPr>
          <w:rFonts w:ascii="Arial" w:hAnsi="Arial" w:cs="Arial"/>
          <w:color w:val="auto"/>
          <w:sz w:val="22"/>
          <w:szCs w:val="22"/>
          <w:lang w:val="es-AR"/>
        </w:rPr>
        <w:t xml:space="preserve">- Campaña Mundial para Desmantelar el Poder Corporativo y Poner Fin a la Impunidad y miembros, </w:t>
      </w:r>
      <w:r w:rsidRPr="007E6847">
        <w:rPr>
          <w:rFonts w:ascii="Arial" w:hAnsi="Arial" w:cs="Arial"/>
          <w:i/>
          <w:color w:val="auto"/>
          <w:sz w:val="22"/>
          <w:szCs w:val="22"/>
          <w:lang w:val="es-AR"/>
        </w:rPr>
        <w:t>8 propuestas para el instrumento internacional jurídicamente vinculante sobre Empresas Transnacionales (</w:t>
      </w:r>
      <w:proofErr w:type="spellStart"/>
      <w:r w:rsidRPr="007E6847">
        <w:rPr>
          <w:rFonts w:ascii="Arial" w:hAnsi="Arial" w:cs="Arial"/>
          <w:i/>
          <w:color w:val="auto"/>
          <w:sz w:val="22"/>
          <w:szCs w:val="22"/>
          <w:lang w:val="es-AR"/>
        </w:rPr>
        <w:t>ETNs</w:t>
      </w:r>
      <w:proofErr w:type="spellEnd"/>
      <w:r w:rsidRPr="007E6847">
        <w:rPr>
          <w:rFonts w:ascii="Arial" w:hAnsi="Arial" w:cs="Arial"/>
          <w:i/>
          <w:color w:val="auto"/>
          <w:sz w:val="22"/>
          <w:szCs w:val="22"/>
          <w:lang w:val="es-AR"/>
        </w:rPr>
        <w:t>) y Derechos Humanos</w:t>
      </w:r>
      <w:r w:rsidRPr="007E6847">
        <w:rPr>
          <w:rFonts w:ascii="Arial" w:hAnsi="Arial" w:cs="Arial"/>
          <w:color w:val="auto"/>
          <w:sz w:val="22"/>
          <w:szCs w:val="22"/>
          <w:lang w:val="es-AR"/>
        </w:rPr>
        <w:t>, junio 2015, p. 2-15</w:t>
      </w:r>
    </w:p>
    <w:p w:rsidR="004D77FC" w:rsidRPr="007E6847" w:rsidRDefault="00567D66" w:rsidP="004D77FC">
      <w:pPr>
        <w:rPr>
          <w:rStyle w:val="Hipervnculo"/>
          <w:rFonts w:ascii="Arial" w:hAnsi="Arial" w:cs="Arial"/>
          <w:color w:val="auto"/>
          <w:sz w:val="22"/>
          <w:szCs w:val="22"/>
          <w:u w:val="none"/>
          <w:lang w:val="es-AR"/>
        </w:rPr>
      </w:pPr>
      <w:hyperlink r:id="rId61" w:history="1">
        <w:r w:rsidR="004D77FC" w:rsidRPr="007E6847">
          <w:rPr>
            <w:rStyle w:val="Hipervnculo"/>
            <w:rFonts w:ascii="Arial" w:hAnsi="Arial" w:cs="Arial"/>
            <w:color w:val="auto"/>
            <w:sz w:val="22"/>
            <w:szCs w:val="22"/>
            <w:u w:val="none"/>
            <w:lang w:val="es-AR"/>
          </w:rPr>
          <w:t>http://www.stopcorporateimpunity.org/wp-content/uploads/2015/07/CampaignSubmission-ES-jul2015.pdf</w:t>
        </w:r>
      </w:hyperlink>
      <w:r w:rsidR="004D77FC" w:rsidRPr="007E6847">
        <w:rPr>
          <w:rStyle w:val="Hipervnculo"/>
          <w:rFonts w:ascii="Arial" w:hAnsi="Arial" w:cs="Arial"/>
          <w:color w:val="auto"/>
          <w:sz w:val="22"/>
          <w:szCs w:val="22"/>
          <w:u w:val="none"/>
          <w:lang w:val="es-AR"/>
        </w:rPr>
        <w:t>.</w:t>
      </w:r>
    </w:p>
    <w:p w:rsidR="004D77FC" w:rsidRPr="007E6847" w:rsidRDefault="004D77FC" w:rsidP="004D77FC">
      <w:pPr>
        <w:rPr>
          <w:rFonts w:ascii="Arial" w:hAnsi="Arial" w:cs="Arial"/>
          <w:color w:val="auto"/>
          <w:sz w:val="22"/>
          <w:szCs w:val="22"/>
          <w:lang w:val="es-AR"/>
        </w:rPr>
      </w:pPr>
    </w:p>
    <w:p w:rsidR="004D77FC" w:rsidRPr="007E6847" w:rsidRDefault="004D77FC" w:rsidP="004D77FC">
      <w:pPr>
        <w:pStyle w:val="Ttulo2"/>
        <w:shd w:val="clear" w:color="auto" w:fill="FFFFFF"/>
        <w:spacing w:after="84"/>
        <w:ind w:left="0" w:firstLine="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 w:rsidRPr="007E6847">
        <w:rPr>
          <w:rFonts w:ascii="Arial" w:hAnsi="Arial" w:cs="Arial"/>
          <w:color w:val="auto"/>
          <w:sz w:val="22"/>
          <w:szCs w:val="22"/>
          <w:lang w:val="es-AR"/>
        </w:rPr>
        <w:t xml:space="preserve">-Atilio </w:t>
      </w:r>
      <w:proofErr w:type="spellStart"/>
      <w:r w:rsidRPr="007E6847">
        <w:rPr>
          <w:rFonts w:ascii="Arial" w:hAnsi="Arial" w:cs="Arial"/>
          <w:color w:val="auto"/>
          <w:sz w:val="22"/>
          <w:szCs w:val="22"/>
          <w:lang w:val="es-AR"/>
        </w:rPr>
        <w:t>Boron</w:t>
      </w:r>
      <w:proofErr w:type="spellEnd"/>
      <w:r w:rsidRPr="007E6847">
        <w:rPr>
          <w:rFonts w:ascii="Arial" w:hAnsi="Arial" w:cs="Arial"/>
          <w:color w:val="auto"/>
          <w:sz w:val="22"/>
          <w:szCs w:val="22"/>
          <w:lang w:val="es-AR"/>
        </w:rPr>
        <w:t xml:space="preserve">, “Geopolítica de los movimientos sociales y los bienes comunes”, Cap. 9 p. 189 – 205, en </w:t>
      </w:r>
      <w:r w:rsidRPr="007E6847">
        <w:rPr>
          <w:rFonts w:ascii="Arial" w:hAnsi="Arial" w:cs="Arial"/>
          <w:i/>
          <w:color w:val="auto"/>
          <w:sz w:val="22"/>
          <w:szCs w:val="22"/>
          <w:lang w:val="es-AR"/>
        </w:rPr>
        <w:t>América Latina en la Geopolítica del Imperialismo</w:t>
      </w:r>
      <w:r w:rsidRPr="007E6847">
        <w:rPr>
          <w:rFonts w:ascii="Arial" w:hAnsi="Arial" w:cs="Arial"/>
          <w:color w:val="auto"/>
          <w:sz w:val="22"/>
          <w:szCs w:val="22"/>
          <w:lang w:val="es-AR"/>
        </w:rPr>
        <w:t xml:space="preserve">, Bs As: Ediciones </w:t>
      </w:r>
      <w:proofErr w:type="spellStart"/>
      <w:r w:rsidRPr="007E6847">
        <w:rPr>
          <w:rFonts w:ascii="Arial" w:hAnsi="Arial" w:cs="Arial"/>
          <w:color w:val="auto"/>
          <w:sz w:val="22"/>
          <w:szCs w:val="22"/>
          <w:lang w:val="es-AR"/>
        </w:rPr>
        <w:t>Luxemburg</w:t>
      </w:r>
      <w:proofErr w:type="spellEnd"/>
      <w:r w:rsidRPr="007E6847">
        <w:rPr>
          <w:rFonts w:ascii="Arial" w:hAnsi="Arial" w:cs="Arial"/>
          <w:color w:val="auto"/>
          <w:sz w:val="22"/>
          <w:szCs w:val="22"/>
          <w:lang w:val="es-AR"/>
        </w:rPr>
        <w:t xml:space="preserve">, 2012, </w:t>
      </w:r>
      <w:hyperlink r:id="rId62" w:history="1">
        <w:r w:rsidRPr="007E6847">
          <w:rPr>
            <w:rStyle w:val="Hipervnculo"/>
            <w:rFonts w:ascii="Arial" w:hAnsi="Arial" w:cs="Arial"/>
            <w:color w:val="auto"/>
            <w:sz w:val="22"/>
            <w:szCs w:val="22"/>
            <w:u w:val="none"/>
            <w:lang w:val="es-AR"/>
          </w:rPr>
          <w:t>http://historiapolitica.com/datos/biblioteca/protestas_boron.pdf</w:t>
        </w:r>
      </w:hyperlink>
    </w:p>
    <w:p w:rsidR="004D77FC" w:rsidRDefault="004D77FC" w:rsidP="004D77FC">
      <w:pPr>
        <w:spacing w:after="120"/>
        <w:jc w:val="both"/>
        <w:rPr>
          <w:rFonts w:ascii="Arial" w:eastAsia="Arial" w:hAnsi="Arial" w:cs="Arial"/>
          <w:b/>
          <w:color w:val="auto"/>
          <w:sz w:val="22"/>
          <w:szCs w:val="22"/>
          <w:lang w:val="es-AR"/>
        </w:rPr>
      </w:pPr>
    </w:p>
    <w:p w:rsidR="00D20586" w:rsidRDefault="004D77FC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b/>
          <w:color w:val="auto"/>
          <w:sz w:val="22"/>
          <w:szCs w:val="22"/>
          <w:lang w:val="es-AR"/>
        </w:rPr>
        <w:t>Unidad 6</w:t>
      </w:r>
      <w:r w:rsidR="00D20586">
        <w:rPr>
          <w:rFonts w:ascii="Arial" w:eastAsia="Arial" w:hAnsi="Arial" w:cs="Arial"/>
          <w:b/>
          <w:color w:val="auto"/>
          <w:sz w:val="22"/>
          <w:szCs w:val="22"/>
          <w:lang w:val="es-AR"/>
        </w:rPr>
        <w:t xml:space="preserve">: De la Doctrina de Seguridad Nacional a la Doctrina de </w:t>
      </w:r>
      <w:proofErr w:type="spellStart"/>
      <w:r w:rsidR="00D20586">
        <w:rPr>
          <w:rFonts w:ascii="Arial" w:eastAsia="Arial" w:hAnsi="Arial" w:cs="Arial"/>
          <w:b/>
          <w:i/>
          <w:color w:val="auto"/>
          <w:sz w:val="22"/>
          <w:szCs w:val="22"/>
          <w:lang w:val="es-AR"/>
        </w:rPr>
        <w:t>in</w:t>
      </w:r>
      <w:r w:rsidR="00D20586">
        <w:rPr>
          <w:rFonts w:ascii="Arial" w:eastAsia="Arial" w:hAnsi="Arial" w:cs="Arial"/>
          <w:b/>
          <w:color w:val="auto"/>
          <w:sz w:val="22"/>
          <w:szCs w:val="22"/>
          <w:lang w:val="es-AR"/>
        </w:rPr>
        <w:t>Seguridad</w:t>
      </w:r>
      <w:proofErr w:type="spellEnd"/>
      <w:r w:rsidR="00D20586">
        <w:rPr>
          <w:rFonts w:ascii="Arial" w:eastAsia="Arial" w:hAnsi="Arial" w:cs="Arial"/>
          <w:b/>
          <w:color w:val="auto"/>
          <w:sz w:val="22"/>
          <w:szCs w:val="22"/>
          <w:lang w:val="es-AR"/>
        </w:rPr>
        <w:t xml:space="preserve"> Mundial: evolución de los mecanismos de </w:t>
      </w:r>
      <w:proofErr w:type="spellStart"/>
      <w:r w:rsidR="00D20586">
        <w:rPr>
          <w:rFonts w:ascii="Arial" w:eastAsia="Arial" w:hAnsi="Arial" w:cs="Arial"/>
          <w:b/>
          <w:color w:val="auto"/>
          <w:sz w:val="22"/>
          <w:szCs w:val="22"/>
          <w:lang w:val="es-AR"/>
        </w:rPr>
        <w:t>disciplinamiento</w:t>
      </w:r>
      <w:proofErr w:type="spellEnd"/>
      <w:r w:rsidR="00D20586">
        <w:rPr>
          <w:rFonts w:ascii="Arial" w:eastAsia="Arial" w:hAnsi="Arial" w:cs="Arial"/>
          <w:b/>
          <w:color w:val="auto"/>
          <w:sz w:val="22"/>
          <w:szCs w:val="22"/>
          <w:lang w:val="es-AR"/>
        </w:rPr>
        <w:t xml:space="preserve"> y control popular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Esta unidad aborda la Doctrina de Seguridad Nacional y su articulación con las dictaduras latinoamericanas, poniendo el foco en la construcción de las representaciones estratégicas de la amenaza: curas, campesinos, trabajadores y en la instalación de la figura de los “terroristas”/”subversivos”.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Asimismo, se analiza la masificación de las prácticas contrainsurgentes y la coordinación de “operaciones especiales” por parte de agencias imperiales (ej. Operación Cóndor) durante las últimas décadas, hasta llegar a la imposición del paradigma contraterrorista preventivo-selectivo sobre dirigentes y movimientos populares en el siglo XXI.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También se aborda la violación de derechos humanos y el paso de la clandestinidad a la “publicidad” actual: centros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clandestinos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de detención y desaparición forzada de personas, apropiación de menores, guerra “psicológica” y mecanismos de colonización de las consciencias en contextos de terrorismo estatal y en nuevos escenarios, hasta llegar a indagar los centros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publicitados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de detención contemporáneos, el bombardeo mediático y las nuevas tecnologías aplicadas a procesos de des-mentalización y de des-ciudadanización. Por otra parte, se postulan los aportes de la doctrina integral de derechos humanos para revertir dichos procesos.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lastRenderedPageBreak/>
        <w:t xml:space="preserve">Otro eje de trabajo relaciona lo anterior con las premisas del Derecho Penal del Enemigo y con las prácticas de desestabilización y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neogolpismo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en América latina y el Caribe.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Bibliografía obligatoria: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-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Calloni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, Stella,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Los años del Lobo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.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Operación Cóndor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>, Cap. 1 y 2. Ediciones El Continente, Buenos Aires, 1999.</w:t>
      </w:r>
    </w:p>
    <w:p w:rsidR="00D20586" w:rsidRDefault="00D20586" w:rsidP="00D20586">
      <w:pPr>
        <w:spacing w:after="120"/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-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Winer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, Sonia,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 xml:space="preserve">Doctrina de </w:t>
      </w:r>
      <w:proofErr w:type="spellStart"/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inSeguridad</w:t>
      </w:r>
      <w:proofErr w:type="spellEnd"/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 xml:space="preserve"> mundial. Paraguay como laboratorio de Estados Unidos en la región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>, Buenos Aires, Prometeo, 2015. Cap. 1 (pág. 43-78); Cap. 2 (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pag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>. 124-139); Cap. 3.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-Nievas,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Flabián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y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Bonavena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, Pablo. “La guerra contrainsurgente de hoy”, en </w:t>
      </w:r>
      <w:proofErr w:type="spellStart"/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Pacarina</w:t>
      </w:r>
      <w:proofErr w:type="spellEnd"/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 xml:space="preserve"> del Sur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.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Revista de Pensamiento Crítico Latinoamericano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>, México D. F., 2012,  disponible en</w:t>
      </w:r>
      <w:hyperlink r:id="rId63" w:history="1">
        <w:r>
          <w:rPr>
            <w:rStyle w:val="Hipervnculo"/>
            <w:rFonts w:ascii="Arial" w:eastAsia="Arial" w:hAnsi="Arial" w:cs="Arial"/>
            <w:color w:val="auto"/>
            <w:sz w:val="22"/>
            <w:szCs w:val="22"/>
            <w:lang w:val="es-AR"/>
          </w:rPr>
          <w:t xml:space="preserve"> http://www.pacarinadelsur.com/home/abordajes-y-contiendas/368-la-guerra-contrainsurgente-de-hoy</w:t>
        </w:r>
      </w:hyperlink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Bibliografía optativa: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-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Boron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, Atilio.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América Latina en la geopolítica del imperialismo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. Buenos Aires, Ediciones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Luxemburg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>, 2012.</w:t>
      </w:r>
    </w:p>
    <w:p w:rsidR="00D20586" w:rsidRDefault="00D20586" w:rsidP="00D20586">
      <w:pPr>
        <w:spacing w:after="120"/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-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Bruckman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, Mónica.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Recursos Naturales y la geopolítica de la integración suramericana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>, 2011, disponible  en</w:t>
      </w:r>
      <w:hyperlink r:id="rId64" w:history="1">
        <w:r>
          <w:rPr>
            <w:rStyle w:val="Hipervnculo"/>
            <w:rFonts w:ascii="Arial" w:eastAsia="Arial" w:hAnsi="Arial" w:cs="Arial"/>
            <w:color w:val="auto"/>
            <w:sz w:val="22"/>
            <w:szCs w:val="22"/>
            <w:lang w:val="es-AR"/>
          </w:rPr>
          <w:t xml:space="preserve"> http://www.cronicon.net/paginas/Documentos/Libro-Bruckmann.pdf</w:t>
        </w:r>
      </w:hyperlink>
      <w:r>
        <w:rPr>
          <w:rFonts w:ascii="Arial" w:eastAsia="Arial" w:hAnsi="Arial" w:cs="Arial"/>
          <w:color w:val="auto"/>
          <w:sz w:val="22"/>
          <w:szCs w:val="22"/>
          <w:lang w:val="es-AR"/>
        </w:rPr>
        <w:t>.</w:t>
      </w:r>
    </w:p>
    <w:p w:rsidR="00D20586" w:rsidRDefault="00D20586" w:rsidP="00D20586">
      <w:pPr>
        <w:spacing w:after="120"/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-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Luzzani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,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Telma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.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Territorios vigilados. Como opera la red de bases norteamericanas en Sudamérica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>. Buenos Aires, Debate, 2012.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Recursos en internet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Documental “La batalla de Argel”, 1966.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Documental “Escuadrones de la muerte. La escuela francesa”, 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  <w:lang w:val="es-AR"/>
        </w:rPr>
        <w:t>Marie-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  <w:lang w:val="es-AR"/>
        </w:rPr>
        <w:t>Monique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  <w:lang w:val="es-AR"/>
        </w:rPr>
        <w:t xml:space="preserve">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  <w:lang w:val="es-AR"/>
        </w:rPr>
        <w:t>Robin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  <w:lang w:val="es-AR"/>
        </w:rPr>
        <w:t>, 2003</w:t>
      </w:r>
    </w:p>
    <w:p w:rsidR="00D20586" w:rsidRDefault="00D20586" w:rsidP="00D20586">
      <w:pPr>
        <w:spacing w:after="120"/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Documental “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Dirty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Wars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/ Guerras Sucias”, 2013 (colgado en </w:t>
      </w:r>
      <w:hyperlink r:id="rId65" w:history="1">
        <w:r>
          <w:rPr>
            <w:rStyle w:val="Hipervnculo"/>
            <w:rFonts w:ascii="Arial" w:eastAsia="Arial" w:hAnsi="Arial" w:cs="Arial"/>
            <w:color w:val="auto"/>
            <w:sz w:val="22"/>
            <w:szCs w:val="22"/>
            <w:lang w:val="es-AR"/>
          </w:rPr>
          <w:t>https://www.youtube.com/watch?v=KMDyiaEY-uQ</w:t>
        </w:r>
      </w:hyperlink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). 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</w:p>
    <w:p w:rsidR="00D20586" w:rsidRDefault="004D77FC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b/>
          <w:color w:val="auto"/>
          <w:sz w:val="22"/>
          <w:szCs w:val="22"/>
          <w:lang w:val="es-AR"/>
        </w:rPr>
        <w:t>Unidad 7</w:t>
      </w:r>
      <w:r w:rsidR="00D20586">
        <w:rPr>
          <w:rFonts w:ascii="Arial" w:eastAsia="Arial" w:hAnsi="Arial" w:cs="Arial"/>
          <w:b/>
          <w:color w:val="auto"/>
          <w:sz w:val="22"/>
          <w:szCs w:val="22"/>
          <w:lang w:val="es-AR"/>
        </w:rPr>
        <w:t>: Terrorismo de Estado en la región y en Argentina: resistencias, luchas, procesos de enjuiciamiento, memoria, efectos en lo contemporáneo.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La unidad presenta como eje de trabajo el surgimiento y desarrollo de los movimientos y organismos de derechos humanos en la región y en Argentina, frente a la expansión del Terrorismo de Estado,  tomando al Servicio Paz y Justicia como estudio de caso para abordar los postulados de las estrategias de resistencia desde la acción no-violenta y la construcción popular desde el ecumenismo y la labor “de base”.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Asimismo, se identifica el papel de las diferentes iglesias en dicho momento y los aportes desde las diversas comunidades religiosas en la organización de la solidaridad internacional.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Por otra parte, se analizan las luchas de las organizaciones obreras en contextos de terrorismo estatal, sus demandas y sus reivindicaciones, la experiencia del sindicalismo. 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lastRenderedPageBreak/>
        <w:t>Así también, a los movimientos campesinos, a partir del caso de las Ligas Agrarias en Paraguay.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Otro eje de trabajo se centra en el proceso de recuperación del régimen democrático-representativo en Argentina desde una mirada crítica, así como en los hitos en materia de lucha político-jurídica durante las últimas décadas: de la CONADEP, el Juicio a las Juntas Militares, las leyes de Impunidad y los indultos, a los juicios actuales por delitos de lesa humanidad y la “cascada de justicia” a nivel mundial.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Además, se abordan ejemplos de políticas de la Memoria (archivos, sitios, literatura carcelaria, etc.) y las disputas que se producen en torno de la misma desde el campo popular.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Bibliografía obligatoria: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-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Sikkink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,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Kathryn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. “El efecto disuasivo de los juicios por violaciones de derechos humanos”, en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Anuario de Derechos Humanos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>, Santiago de Chile, 2011, colgado en</w:t>
      </w:r>
      <w:hyperlink r:id="rId66" w:history="1">
        <w:r>
          <w:rPr>
            <w:rStyle w:val="Hipervnculo"/>
            <w:rFonts w:ascii="Arial" w:eastAsia="Arial" w:hAnsi="Arial" w:cs="Arial"/>
            <w:color w:val="auto"/>
            <w:sz w:val="22"/>
            <w:szCs w:val="22"/>
            <w:lang w:val="es-AR"/>
          </w:rPr>
          <w:t xml:space="preserve"> http://www.anuariocdh.uchile.cl/index.php/ADH/article/viewFile/16995/20527</w:t>
        </w:r>
      </w:hyperlink>
      <w:r>
        <w:rPr>
          <w:rFonts w:ascii="Arial" w:eastAsia="Arial" w:hAnsi="Arial" w:cs="Arial"/>
          <w:color w:val="auto"/>
          <w:sz w:val="22"/>
          <w:szCs w:val="22"/>
          <w:lang w:val="es-AR"/>
        </w:rPr>
        <w:t>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-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Sonderéguer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, María, (2012) “Presentación”, en María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Sonderéguer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,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comp.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,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Género y Poder: Violencias de género en conflictos armados y contextos represivos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>, Editorial UNQ, Bernal.</w:t>
      </w:r>
    </w:p>
    <w:p w:rsidR="00D20586" w:rsidRDefault="00D20586" w:rsidP="00D20586">
      <w:pPr>
        <w:spacing w:after="120"/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-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Jelin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, Elizabeth (2002), “Introducción”, en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Los archivos de la represión. Documentos, memoria y verdad,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Elizabeth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Jelín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y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Ludmila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da Silva Catela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comps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>., Madrid, Siglo XXI.</w:t>
      </w:r>
    </w:p>
    <w:p w:rsidR="00D20586" w:rsidRDefault="00D20586" w:rsidP="00D20586">
      <w:pPr>
        <w:pStyle w:val="Default"/>
        <w:spacing w:after="120"/>
        <w:jc w:val="both"/>
        <w:rPr>
          <w:color w:val="auto"/>
          <w:sz w:val="22"/>
          <w:szCs w:val="22"/>
        </w:rPr>
      </w:pPr>
      <w:r>
        <w:rPr>
          <w:rFonts w:eastAsia="Arial"/>
          <w:color w:val="auto"/>
          <w:sz w:val="22"/>
          <w:szCs w:val="22"/>
        </w:rPr>
        <w:t xml:space="preserve">- </w:t>
      </w:r>
      <w:r>
        <w:rPr>
          <w:color w:val="auto"/>
          <w:sz w:val="22"/>
          <w:szCs w:val="22"/>
        </w:rPr>
        <w:t xml:space="preserve">Acuña, Carlos, </w:t>
      </w:r>
      <w:proofErr w:type="spellStart"/>
      <w:r>
        <w:rPr>
          <w:color w:val="auto"/>
          <w:sz w:val="22"/>
          <w:szCs w:val="22"/>
        </w:rPr>
        <w:t>Smulovitz</w:t>
      </w:r>
      <w:proofErr w:type="spellEnd"/>
      <w:r>
        <w:rPr>
          <w:color w:val="auto"/>
          <w:sz w:val="22"/>
          <w:szCs w:val="22"/>
        </w:rPr>
        <w:t>, Catalina, “Militares en la transición argentina: del gobierno a la subordinación constitucional”, en AAVV, </w:t>
      </w:r>
      <w:r>
        <w:rPr>
          <w:i/>
          <w:iCs/>
          <w:color w:val="auto"/>
          <w:sz w:val="22"/>
          <w:szCs w:val="22"/>
        </w:rPr>
        <w:t>Juicios, Castigos y memorias. DDHH y justicia en la política argentina</w:t>
      </w:r>
      <w:r>
        <w:rPr>
          <w:color w:val="auto"/>
          <w:sz w:val="22"/>
          <w:szCs w:val="22"/>
        </w:rPr>
        <w:t>, Nueva Visión, Buenos Aires, 1995, pp. 21-99.</w:t>
      </w:r>
    </w:p>
    <w:p w:rsidR="00D20586" w:rsidRDefault="00D20586" w:rsidP="00D20586">
      <w:pPr>
        <w:pStyle w:val="Default"/>
        <w:spacing w:after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proofErr w:type="spellStart"/>
      <w:r>
        <w:rPr>
          <w:color w:val="auto"/>
          <w:sz w:val="22"/>
          <w:szCs w:val="22"/>
        </w:rPr>
        <w:t>Rabotnikof</w:t>
      </w:r>
      <w:proofErr w:type="spellEnd"/>
      <w:r>
        <w:rPr>
          <w:color w:val="auto"/>
          <w:sz w:val="22"/>
          <w:szCs w:val="22"/>
        </w:rPr>
        <w:t>, Nora, “</w:t>
      </w:r>
      <w:r>
        <w:rPr>
          <w:iCs/>
          <w:color w:val="auto"/>
          <w:sz w:val="22"/>
          <w:szCs w:val="22"/>
        </w:rPr>
        <w:t>Memoria y política a treinta años del golpe”</w:t>
      </w:r>
      <w:r>
        <w:rPr>
          <w:color w:val="auto"/>
          <w:sz w:val="22"/>
          <w:szCs w:val="22"/>
        </w:rPr>
        <w:t xml:space="preserve">, en </w:t>
      </w:r>
      <w:r>
        <w:rPr>
          <w:i/>
          <w:color w:val="auto"/>
          <w:sz w:val="22"/>
          <w:szCs w:val="22"/>
        </w:rPr>
        <w:t>Argentina 1976. Estudios en torno al Golpe de Estado</w:t>
      </w:r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comps</w:t>
      </w:r>
      <w:proofErr w:type="spellEnd"/>
      <w:r>
        <w:rPr>
          <w:color w:val="auto"/>
          <w:sz w:val="22"/>
          <w:szCs w:val="22"/>
        </w:rPr>
        <w:t xml:space="preserve">. Clara Lida, Horacio Crespo y Pablo </w:t>
      </w:r>
      <w:proofErr w:type="spellStart"/>
      <w:r>
        <w:rPr>
          <w:color w:val="auto"/>
          <w:sz w:val="22"/>
          <w:szCs w:val="22"/>
        </w:rPr>
        <w:t>Yankelevich</w:t>
      </w:r>
      <w:proofErr w:type="spellEnd"/>
      <w:r>
        <w:rPr>
          <w:color w:val="auto"/>
          <w:sz w:val="22"/>
          <w:szCs w:val="22"/>
        </w:rPr>
        <w:t>, FCE, Buenos Aires, 2008.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Bibliografía optativa: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hAnsi="Arial" w:cs="Arial"/>
          <w:color w:val="auto"/>
          <w:sz w:val="22"/>
          <w:szCs w:val="22"/>
          <w:lang w:val="es-AR"/>
        </w:rPr>
        <w:t>-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Sikkink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,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Kathryn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(2014).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La Cascada de Justicia. Como los Juicios de Lesa Humanidad están cambiando el mundo de la Justicia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. Buenos Aires,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Gedisa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editorial.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-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Telesca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, Ignacio (2014).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Las Ligas Agrarias Cristianas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>. Asunción, Editorial El Lector.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- Zamorano, Carlos (2012). “Estado y derechos humanos. Instrumentos jurídicos para la represión política”, Editado por la Liga Argentina por los Derechos del Hombre.</w:t>
      </w:r>
    </w:p>
    <w:p w:rsidR="00D20586" w:rsidRDefault="00D20586" w:rsidP="00D20586">
      <w:pPr>
        <w:spacing w:after="120"/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Recursos en internet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Pronunciamientos sobre CONADEP publicados en la revista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Paz y Justicia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(CEDOC)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Pronunciamiento del Movimiento Ecuménico por los Derechos Humanos (CEDOC)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Informe del Comité Mundial de Iglesias (CEDOC)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b/>
          <w:color w:val="auto"/>
          <w:sz w:val="22"/>
          <w:szCs w:val="22"/>
          <w:lang w:val="es-AR"/>
        </w:rPr>
        <w:t xml:space="preserve">Unidad </w:t>
      </w:r>
      <w:r w:rsidR="004D77FC">
        <w:rPr>
          <w:rFonts w:ascii="Arial" w:eastAsia="Arial" w:hAnsi="Arial" w:cs="Arial"/>
          <w:b/>
          <w:color w:val="auto"/>
          <w:sz w:val="22"/>
          <w:szCs w:val="22"/>
          <w:lang w:val="es-AR"/>
        </w:rPr>
        <w:t>8</w:t>
      </w:r>
      <w:r>
        <w:rPr>
          <w:rFonts w:ascii="Arial" w:eastAsia="Arial" w:hAnsi="Arial" w:cs="Arial"/>
          <w:b/>
          <w:color w:val="auto"/>
          <w:sz w:val="22"/>
          <w:szCs w:val="22"/>
          <w:lang w:val="es-AR"/>
        </w:rPr>
        <w:t xml:space="preserve">: Niños, niñas y adolescente en situación de riesgo: cambio de paradigma, desafíos para su </w:t>
      </w:r>
      <w:proofErr w:type="spellStart"/>
      <w:r>
        <w:rPr>
          <w:rFonts w:ascii="Arial" w:eastAsia="Arial" w:hAnsi="Arial" w:cs="Arial"/>
          <w:b/>
          <w:color w:val="auto"/>
          <w:sz w:val="22"/>
          <w:szCs w:val="22"/>
          <w:lang w:val="es-AR"/>
        </w:rPr>
        <w:t>efectivización</w:t>
      </w:r>
      <w:proofErr w:type="spellEnd"/>
      <w:r>
        <w:rPr>
          <w:rFonts w:ascii="Arial" w:eastAsia="Arial" w:hAnsi="Arial" w:cs="Arial"/>
          <w:b/>
          <w:color w:val="auto"/>
          <w:sz w:val="22"/>
          <w:szCs w:val="22"/>
          <w:lang w:val="es-AR"/>
        </w:rPr>
        <w:t xml:space="preserve"> y experiencias de trabajo en su defensa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lastRenderedPageBreak/>
        <w:t>En la siguiente unidad se presentan los Tratados Internacionales sobre derechos de niños, niñas y adolescentes y sus procesos de jerarquización e incorporación en la Constitución de la República Argentina y en las normativas político-jurídicas (Ley de Patronato, etc.) desde una perspectiva histórico-social y desde una visión crítica, la cual también interpela a las políticas, a los organismos y a otros mecanismos de seguimiento y de verificación.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Otro eje de trabajo analiza la situación de la infancia, poniendo el acento en las condiciones de empobrecimiento y riesgo social sobre las que se van construyendo diversas iniciativas y programas que representan y contienen -o no- la Doctrina de la protección integral de los derechos de los niños, niñas y adolescentes, poniendo el foco en sus limitaciones y/o desafíos en materia socio-cultural.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Asimismo, se indaga sobre los mecanismos que abonan a la criminalización de las juventudes, y se estudian las experiencias y las demandas de los movimientos populares y de las organizaciones vinculadas a dicha problemática.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Bibliografía Obligatoria: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- AAVV,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Hacia un Plan Nacional contra la Discriminación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>. INADI, Alto Comisionado de las Naciones Unidas para los Derechos Humanos, PNUD. Bs. As, 2005.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-Yuri Emilio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Buaiz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Valera,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Introducción a la doctrina para la protección integral de los niños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>, UNICEF, 2010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- Vázquez Gamboa, María Ofelia,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comp.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Adolescentes en América Latina. Ciudadanía o exclusión</w:t>
      </w:r>
      <w:proofErr w:type="gramStart"/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?</w:t>
      </w:r>
      <w:proofErr w:type="gramEnd"/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 xml:space="preserve"> La Responsabilidad de los Estados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>. Defensa de Niñas y Niños Internacional. DNI. Sección Argentina. Buenos Aires, 2009.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Bibliografía Optativa: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- Méndez, Susana, “Niñez y adolescencia”, en AAVV,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Democratización de las familias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>, UNICEF, Buenos Aires, 2005.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-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Tenti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y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Fanfani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>, “Culturas juveniles y culturas escolares”, documento presentado en el seminario “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Escola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Jovem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: un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novo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olhar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sobre o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ensino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medio” en Brasilia, 2003.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spacing w:after="120"/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Recursos en internet:</w:t>
      </w:r>
    </w:p>
    <w:p w:rsidR="00D20586" w:rsidRDefault="00D20586" w:rsidP="00D20586">
      <w:pPr>
        <w:pStyle w:val="Prrafodelista"/>
        <w:numPr>
          <w:ilvl w:val="0"/>
          <w:numId w:val="4"/>
        </w:numPr>
        <w:spacing w:after="120"/>
        <w:ind w:left="142" w:hanging="142"/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Material del Equipo Buenos Aires del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Serpaj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(CEDOC)</w:t>
      </w:r>
    </w:p>
    <w:p w:rsidR="00D20586" w:rsidRDefault="00D20586" w:rsidP="00D20586">
      <w:pPr>
        <w:pStyle w:val="Prrafodelista"/>
        <w:numPr>
          <w:ilvl w:val="0"/>
          <w:numId w:val="4"/>
        </w:numPr>
        <w:spacing w:after="120"/>
        <w:ind w:left="142" w:hanging="142"/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Material de CODESEDH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</w:p>
    <w:p w:rsidR="00D20586" w:rsidRDefault="004D77FC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b/>
          <w:color w:val="auto"/>
          <w:sz w:val="22"/>
          <w:szCs w:val="22"/>
          <w:lang w:val="es-AR"/>
        </w:rPr>
        <w:t>Unidad 9</w:t>
      </w:r>
      <w:r w:rsidR="00D20586">
        <w:rPr>
          <w:rFonts w:ascii="Arial" w:eastAsia="Arial" w:hAnsi="Arial" w:cs="Arial"/>
          <w:b/>
          <w:color w:val="auto"/>
          <w:sz w:val="22"/>
          <w:szCs w:val="22"/>
          <w:lang w:val="es-AR"/>
        </w:rPr>
        <w:t>: Violencia institucional y vulneración de derechos en contextos de encierro: prácticas de tortura y labor de organismos para su diagnóstico y denuncia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La presente unidad trabaja sobre la definición de violencia institucional y sobre las prácticas de malos tratos, castigo físico y tortura en contextos de encierro desde una perspectiva histórica que recorre su evolución a lo largo de las últimas centurias hasta el siglo XXI.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Otro eje busca revisar las prácticas ligadas a la vulneración de derechos y al denominado “derecho penal de autor” y al “Derecho Penal del Enemigo”, junto con su vínculo con la 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lastRenderedPageBreak/>
        <w:t>representación estratégica de la amenaza construida y publicitada por los mecanismos de dominación en el momento actual.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Asimismo, se propone enfocar el papel desempeñado por las procuradurías generales y por comisiones creadas para intervenir sobre dicha problemática en Argentina.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Bibliografía obligatoria: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-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Melossi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, Darío y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Pavarini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,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Massimo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(1985). </w:t>
      </w:r>
      <w:r>
        <w:rPr>
          <w:rFonts w:ascii="Arial" w:eastAsia="Arial" w:hAnsi="Arial" w:cs="Arial"/>
          <w:i/>
          <w:color w:val="auto"/>
          <w:sz w:val="22"/>
          <w:szCs w:val="22"/>
          <w:highlight w:val="white"/>
          <w:lang w:val="es-AR"/>
        </w:rPr>
        <w:t xml:space="preserve">Cárcel y fábrica: los orígenes del sistema penitenciario (siglos XVI-XIX), </w:t>
      </w:r>
      <w:r>
        <w:rPr>
          <w:rFonts w:ascii="Arial" w:eastAsia="Arial" w:hAnsi="Arial" w:cs="Arial"/>
          <w:color w:val="auto"/>
          <w:sz w:val="22"/>
          <w:szCs w:val="22"/>
          <w:highlight w:val="white"/>
          <w:lang w:val="es-AR"/>
        </w:rPr>
        <w:t>Buenos Aires, Siglo XXI (pág. 7-17; 135-226).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-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Daroqui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, Alcira;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Motto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, Carlos (2009).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Cuerpos castigados. Malos tratos físicos y tortura en cárceles federales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. </w:t>
      </w:r>
      <w:r>
        <w:rPr>
          <w:lang w:val="es-ES"/>
        </w:rPr>
        <w:t>Editorial del Puerto, Argentina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(pág. 1-26; 58-165), colgado en http://www.ppn.gov.ar/sites/default/files/CuerposCastigados_0.pdf.</w:t>
      </w:r>
    </w:p>
    <w:p w:rsidR="00D20586" w:rsidRDefault="00D20586" w:rsidP="00D20586">
      <w:pPr>
        <w:spacing w:after="120"/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highlight w:val="white"/>
          <w:lang w:val="es-AR"/>
        </w:rPr>
        <w:t xml:space="preserve">- Comisión Provincial por la Memoria. </w:t>
      </w:r>
      <w:r>
        <w:rPr>
          <w:rFonts w:ascii="Arial" w:eastAsia="Arial" w:hAnsi="Arial" w:cs="Arial"/>
          <w:i/>
          <w:color w:val="auto"/>
          <w:sz w:val="22"/>
          <w:szCs w:val="22"/>
          <w:highlight w:val="white"/>
          <w:lang w:val="es-AR"/>
        </w:rPr>
        <w:t>Informe anual 2015</w:t>
      </w:r>
      <w:r>
        <w:rPr>
          <w:rFonts w:ascii="Arial" w:eastAsia="Arial" w:hAnsi="Arial" w:cs="Arial"/>
          <w:color w:val="auto"/>
          <w:sz w:val="22"/>
          <w:szCs w:val="22"/>
          <w:highlight w:val="white"/>
          <w:lang w:val="es-AR"/>
        </w:rPr>
        <w:t xml:space="preserve">. La Plata. </w:t>
      </w:r>
      <w:proofErr w:type="gramStart"/>
      <w:r>
        <w:rPr>
          <w:rFonts w:ascii="Arial" w:eastAsia="Arial" w:hAnsi="Arial" w:cs="Arial"/>
          <w:color w:val="auto"/>
          <w:sz w:val="22"/>
          <w:szCs w:val="22"/>
          <w:highlight w:val="white"/>
          <w:lang w:val="es-AR"/>
        </w:rPr>
        <w:t>colgado</w:t>
      </w:r>
      <w:proofErr w:type="gramEnd"/>
      <w:r>
        <w:rPr>
          <w:rFonts w:ascii="Arial" w:eastAsia="Arial" w:hAnsi="Arial" w:cs="Arial"/>
          <w:color w:val="auto"/>
          <w:sz w:val="22"/>
          <w:szCs w:val="22"/>
          <w:highlight w:val="white"/>
          <w:lang w:val="es-AR"/>
        </w:rPr>
        <w:t xml:space="preserve"> en </w:t>
      </w:r>
      <w:r w:rsidR="00567D66">
        <w:fldChar w:fldCharType="begin"/>
      </w:r>
      <w:r w:rsidR="00567D66" w:rsidRPr="0041451B">
        <w:rPr>
          <w:lang w:val="es-AR"/>
        </w:rPr>
        <w:instrText xml:space="preserve"> HYPERLINK "http://blog.comisionporlamemoria.org/archivos/17483" </w:instrText>
      </w:r>
      <w:r w:rsidR="00567D66">
        <w:fldChar w:fldCharType="separate"/>
      </w:r>
      <w:r>
        <w:rPr>
          <w:rStyle w:val="Hipervnculo"/>
          <w:rFonts w:ascii="Arial" w:eastAsia="Arial" w:hAnsi="Arial" w:cs="Arial"/>
          <w:color w:val="auto"/>
          <w:sz w:val="22"/>
          <w:szCs w:val="22"/>
          <w:lang w:val="es-AR"/>
        </w:rPr>
        <w:t>http://blog.comisionporlamemoria.org/archivos/17483</w:t>
      </w:r>
      <w:r w:rsidR="00567D66">
        <w:rPr>
          <w:rStyle w:val="Hipervnculo"/>
          <w:rFonts w:ascii="Arial" w:eastAsia="Arial" w:hAnsi="Arial" w:cs="Arial"/>
          <w:color w:val="auto"/>
          <w:sz w:val="22"/>
          <w:szCs w:val="22"/>
          <w:lang w:val="es-AR"/>
        </w:rPr>
        <w:fldChar w:fldCharType="end"/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>.</w:t>
      </w:r>
    </w:p>
    <w:p w:rsidR="00D20586" w:rsidRDefault="00D20586" w:rsidP="00D20586">
      <w:pPr>
        <w:spacing w:after="120"/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-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Zaffaroni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, Eugenio Raúl (2006).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El enemigo en el derecho penal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>, colgado en</w:t>
      </w:r>
      <w:hyperlink r:id="rId67" w:history="1">
        <w:r>
          <w:rPr>
            <w:rStyle w:val="Hipervnculo"/>
            <w:rFonts w:ascii="Arial" w:eastAsia="Arial" w:hAnsi="Arial" w:cs="Arial"/>
            <w:color w:val="auto"/>
            <w:sz w:val="22"/>
            <w:szCs w:val="22"/>
            <w:lang w:val="es-AR"/>
          </w:rPr>
          <w:t xml:space="preserve"> https://criminologiacomunicacionymedios.files.wordpress.com/2013/08/derecho-penal-del-enemigo-presentacion.pdf</w:t>
        </w:r>
      </w:hyperlink>
      <w:r>
        <w:rPr>
          <w:rFonts w:ascii="Arial" w:eastAsia="Arial" w:hAnsi="Arial" w:cs="Arial"/>
          <w:color w:val="auto"/>
          <w:sz w:val="22"/>
          <w:szCs w:val="22"/>
          <w:lang w:val="es-AR"/>
        </w:rPr>
        <w:t>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Bibliografía optativa: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-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Caimari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, Lila (2004).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 xml:space="preserve">Apenas un delincuente. Crimen, castigo y cultura en la Argentina. 1880-1955. 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>Buenos Aires, siglo XXI editores.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-Foucault, Michel (1976)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Vigilar y castigar. Nacimiento de la prisión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>. Buenos aires, Siglo XXI editores.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Recursos en internet</w:t>
      </w:r>
    </w:p>
    <w:p w:rsidR="00D20586" w:rsidRDefault="00D20586" w:rsidP="00D20586">
      <w:pPr>
        <w:spacing w:after="120"/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-PROCUVIN,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Reportes de información sobre población penal 2015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(y otros), Buenos Aires, colgado en </w:t>
      </w:r>
      <w:hyperlink r:id="rId68" w:history="1">
        <w:r>
          <w:rPr>
            <w:rStyle w:val="Hipervnculo"/>
            <w:rFonts w:ascii="Arial" w:eastAsia="Arial" w:hAnsi="Arial" w:cs="Arial"/>
            <w:color w:val="auto"/>
            <w:sz w:val="22"/>
            <w:szCs w:val="22"/>
            <w:lang w:val="es-AR"/>
          </w:rPr>
          <w:t>http://www.mpf.gob.ar/procuvin/recurso/</w:t>
        </w:r>
      </w:hyperlink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-Otros Informes de la Comisión Provincial por la Memoria, La Plata.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spacing w:after="120"/>
        <w:jc w:val="both"/>
        <w:rPr>
          <w:rFonts w:ascii="Arial" w:hAnsi="Arial" w:cs="Arial"/>
          <w:b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b/>
          <w:color w:val="auto"/>
          <w:sz w:val="22"/>
          <w:szCs w:val="22"/>
          <w:lang w:val="es-AR"/>
        </w:rPr>
        <w:t xml:space="preserve">Unidad </w:t>
      </w:r>
      <w:r w:rsidR="004D77FC">
        <w:rPr>
          <w:rFonts w:ascii="Arial" w:eastAsia="Arial" w:hAnsi="Arial" w:cs="Arial"/>
          <w:b/>
          <w:color w:val="auto"/>
          <w:sz w:val="22"/>
          <w:szCs w:val="22"/>
          <w:lang w:val="es-AR"/>
        </w:rPr>
        <w:t>10</w:t>
      </w:r>
      <w:r>
        <w:rPr>
          <w:rFonts w:ascii="Arial" w:eastAsia="Arial" w:hAnsi="Arial" w:cs="Arial"/>
          <w:b/>
          <w:color w:val="auto"/>
          <w:sz w:val="22"/>
          <w:szCs w:val="22"/>
          <w:lang w:val="es-AR"/>
        </w:rPr>
        <w:t xml:space="preserve">: Pueblos originarios y movimientos campesinos: criminalización de la protesta </w:t>
      </w:r>
      <w:r>
        <w:rPr>
          <w:rFonts w:ascii="Arial" w:eastAsia="Arial" w:hAnsi="Arial" w:cs="Arial"/>
          <w:b/>
          <w:i/>
          <w:color w:val="auto"/>
          <w:sz w:val="22"/>
          <w:szCs w:val="22"/>
          <w:lang w:val="es-AR"/>
        </w:rPr>
        <w:t xml:space="preserve">versus </w:t>
      </w:r>
      <w:r>
        <w:rPr>
          <w:rFonts w:ascii="Arial" w:eastAsia="Arial" w:hAnsi="Arial" w:cs="Arial"/>
          <w:b/>
          <w:color w:val="auto"/>
          <w:sz w:val="22"/>
          <w:szCs w:val="22"/>
          <w:lang w:val="es-AR"/>
        </w:rPr>
        <w:t>derecho al buen vivir y re-significación del espacio comunitario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La siguiente unidad aborda como eje de trabajo el desarrollo histórico de los modelos de tratamiento de los pueblos de Nuestra América y el pasaje de su clasificación de “indios” a “originarios”, desde una mirada crítica basada en la metodología y en la perspectiva intercultural.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Asimismo, otro eje estudia los procesos de desarrollo de la normativa en cuestión, las demandas de los movimientos en la actualidad  y la criminalización de sus protestas y de sus luchas.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También se presentan los debates y las tensiones existentes en torno a las nociones de Tierra, Territorio y los denominados “derechos de la madre tierra”; entre recursos naturales o bienes, y se indaga sobre la construcción del “buen vivir”.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spacing w:after="120"/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Bibliografía obligatoria: </w:t>
      </w:r>
    </w:p>
    <w:p w:rsidR="00D20586" w:rsidRDefault="00D20586" w:rsidP="00D20586">
      <w:pPr>
        <w:spacing w:after="120"/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- Catherine Walsh,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Interculturalidad, Estado, Sociedad: Luchas (De</w:t>
      </w:r>
      <w:proofErr w:type="gramStart"/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)Coloniales</w:t>
      </w:r>
      <w:proofErr w:type="gramEnd"/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 xml:space="preserve"> de Nuestra Época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, Ed. </w:t>
      </w:r>
      <w:r>
        <w:rPr>
          <w:lang w:val="es-ES"/>
        </w:rPr>
        <w:t>UNIVERSIDAD ANDINA SIMÓN BOLÍVAR, SEDE ECUADOR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 -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Abya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Yala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. Quito (2009). 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- Edwin Cruz Rodríguez, “¿Qué deben Ser las Políticas Públicas interculturales?”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Revista Ciencia e Interculturalidad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, </w:t>
      </w:r>
      <w:r w:rsidRPr="007E6847">
        <w:rPr>
          <w:rFonts w:ascii="Arial" w:hAnsi="Arial" w:cs="Arial"/>
          <w:color w:val="auto"/>
          <w:sz w:val="22"/>
          <w:szCs w:val="22"/>
          <w:shd w:val="clear" w:color="auto" w:fill="FFFFFF"/>
          <w:lang w:val="es-ES"/>
        </w:rPr>
        <w:t xml:space="preserve">Universidad de las Regiones Autónomas de la Costa Caribe </w:t>
      </w:r>
      <w:r w:rsidR="007E6847" w:rsidRPr="007E6847">
        <w:rPr>
          <w:rFonts w:ascii="Arial" w:hAnsi="Arial" w:cs="Arial"/>
          <w:color w:val="auto"/>
          <w:sz w:val="22"/>
          <w:szCs w:val="22"/>
          <w:shd w:val="clear" w:color="auto" w:fill="FFFFFF"/>
          <w:lang w:val="es-ES"/>
        </w:rPr>
        <w:t>Nicaragüense</w:t>
      </w:r>
      <w:r w:rsidRPr="007E6847">
        <w:rPr>
          <w:rFonts w:ascii="Arial" w:hAnsi="Arial" w:cs="Arial"/>
          <w:color w:val="auto"/>
          <w:sz w:val="22"/>
          <w:szCs w:val="22"/>
          <w:shd w:val="clear" w:color="auto" w:fill="FFFFFF"/>
          <w:lang w:val="es-ES"/>
        </w:rPr>
        <w:t xml:space="preserve"> (URACCAN)</w:t>
      </w:r>
      <w:r w:rsidRPr="007E6847"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Ni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>caragua, Volumen 15, Año 7, No. 2, Julio- Diciembre, 2014.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-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Stavenhagen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, Rodolfo: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Los pueblos originarios: el debate necesario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>, CLACSO, Colección Pensamientos, septiembre 2010. Buenos Aires.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- García, Julio Cesar. “La Constitución Nacional y los Pueblos Indígenas. ¿Cinismo Jurídico o esperanza tangible?”,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Derecho Constitucional Indígena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>, Ponencias y Conferencias del 1er Congreso Internacional de Derecho Constitucional Indígena, abril 2012. Resistencia, Chaco.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- Moreira, Manuel.  “La Constitución y el Derecho de los Pueblos Originarios: el acceso a la justicia culturalmente adecuado”,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Derecho Constitucional Indígena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>, Ponencias y Conferencias del 1er Congreso Internacional de Derecho Constitucional Indígena, abril 2012. Resistencia, Chaco.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Bibliografía optativa: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- Catherine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Walsh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(2014), “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Decolonialidad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, interculturalidad, vida desde el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Abya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Yala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- Andino: notas pedagógicas y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senti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-pensantes”. (Comp.) María Eugenia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Borsani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- Pablo Quintero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 xml:space="preserve">Los Desafíos </w:t>
      </w:r>
      <w:proofErr w:type="spellStart"/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decoloniales</w:t>
      </w:r>
      <w:proofErr w:type="spellEnd"/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 xml:space="preserve"> de nuestros días: pensar en colectivo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. </w:t>
      </w:r>
      <w:r>
        <w:rPr>
          <w:rFonts w:ascii="Arial" w:hAnsi="Arial" w:cs="Arial"/>
          <w:sz w:val="22"/>
          <w:szCs w:val="22"/>
          <w:lang w:val="es-ES"/>
        </w:rPr>
        <w:t xml:space="preserve">Educo Editorial de la Universidad Nacional del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Comahue</w:t>
      </w:r>
      <w:proofErr w:type="spellEnd"/>
      <w:r>
        <w:rPr>
          <w:rFonts w:ascii="Arial" w:hAnsi="Arial" w:cs="Arial"/>
          <w:sz w:val="22"/>
          <w:szCs w:val="22"/>
          <w:lang w:val="es-ES"/>
        </w:rPr>
        <w:t>, Neuquén.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-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Gunther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Dietz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>, “La Interculturalidad entre el ‘Empoderamiento’ de Minorías y la</w:t>
      </w:r>
    </w:p>
    <w:p w:rsidR="00D20586" w:rsidRDefault="00D20586" w:rsidP="00D20586">
      <w:pPr>
        <w:spacing w:after="120"/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‘Gestión’ de la Diversidad”, en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Revista Puntos de Vista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>, Cuadernos del Observatorio de las Migraciones y de la Convivencia Intercultural de la Ciudad de Madrid, Nº 12 - AÑO III - DICIEMBRE 2007.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- Bravo, Paula A. “Identidad, Propiedad y Derecho Constitucional”,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Derecho Constitucional Indígena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>, Ponencias y Conferencias del 1er Congreso Internacional de Derecho Constitucional Indígena, abril 2012. Resistencia, Chaco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Recursos en internet: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CODESEDH. Recurso de Amparo presentado ante el Supremo Tribunal de Justicia de la Provincia de Jujuy: Contaminación ambiental Ingenio Ledesma, 2006.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ONU, Convenio sobre la Diversidad Biológica, 1992.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OIT, Convenio 169 Referido a Pueblos Indígenas y Tribales en Países Independientes, 1989.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Asamblea General de las NN.UU., Declaración sobre los Derechos de los Pueblos Indígenas, 2007.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ES"/>
        </w:rPr>
        <w:t xml:space="preserve">Conferencia Mundial de los Pueblos sobre el Cambio Climático, Declaración final.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ES"/>
        </w:rPr>
        <w:t>Tiquipaya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ES"/>
        </w:rPr>
        <w:t>, Bolivia.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>2010.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lastRenderedPageBreak/>
        <w:t>Comité para la Eliminación de la Discriminación Racial, Observaciones finales sobre la Argentina, Ginebra. Marzo 2010.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ONU, Informe del Relator Especial, James Anaya, sobre los derechos de los pueblos indígenas en Argentina, Ginebra, 2012. 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spacing w:after="120"/>
        <w:jc w:val="both"/>
        <w:rPr>
          <w:rFonts w:ascii="Arial" w:hAnsi="Arial" w:cs="Arial"/>
          <w:b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b/>
          <w:color w:val="auto"/>
          <w:sz w:val="22"/>
          <w:szCs w:val="22"/>
          <w:lang w:val="es-AR"/>
        </w:rPr>
        <w:t>Unidad 1</w:t>
      </w:r>
      <w:r w:rsidR="004D77FC">
        <w:rPr>
          <w:rFonts w:ascii="Arial" w:eastAsia="Arial" w:hAnsi="Arial" w:cs="Arial"/>
          <w:b/>
          <w:color w:val="auto"/>
          <w:sz w:val="22"/>
          <w:szCs w:val="22"/>
          <w:lang w:val="es-AR"/>
        </w:rPr>
        <w:t>1</w:t>
      </w:r>
      <w:r>
        <w:rPr>
          <w:rFonts w:ascii="Arial" w:eastAsia="Arial" w:hAnsi="Arial" w:cs="Arial"/>
          <w:b/>
          <w:color w:val="auto"/>
          <w:sz w:val="22"/>
          <w:szCs w:val="22"/>
          <w:lang w:val="es-AR"/>
        </w:rPr>
        <w:t>: Género y Diversidad: organizaciones populares y ampliación de ciudadanía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En la unidad, se retoma el principio de no-discriminación y como eje de trabajo se analizan los conceptos de género, diversidad, patriarcado -junto con el de ampliación de ciudadanía o reconocimiento de los “nuevos sujetos de derechos de la diversidad”-, desde una perspectiva histórica e inter-relacional, a partir del estudio de las luchas y de las demandas de los movimientos de mujeres y de las organizaciones populares desde el siglo XIX hasta la actualidad en Nuestra América.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A su vez, se presentan las normativas político-jurídicas creadas para erradicar la violencia de género en el sistema universal y en la región (CEDAW, Convención de Belén Do Pará, etc.) y en Argentina, las políticas públicas con perspectiva de derechos y los programas implementados durante las últimas décadas respecto del tema, poniendo el foco en sus alcances y en sus limitaciones en el plano socio-cultural.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Por otra parte, otro eje de trabajo indaga sobre las discriminaciones cruzadas por clase, género y etnia y sobre las “nuevas” manifestaciones de las violencias (trata, violencia de género en contexto de terrorismo estatal -y en nuevos escenarios bélicos-, etc.), a partir del estudio de casos “testigos”, junto con las demandas de los movimientos y organizaciones populares en los escenarios del siglo XXI.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Bibliografía obligatoria: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-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Segato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, Rita L.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La argamasa jerárquica: violencia moral, reproducción del mundo y la eficacia simbólica del derecho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>, Brasilia, 2003.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-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Sonderéguer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, María (2012).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Género y poder. Violencias de género en conflictos armados y contextos represivos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>, presentación, UNQ, Bernal.</w:t>
      </w:r>
    </w:p>
    <w:p w:rsidR="00D20586" w:rsidRDefault="00D20586" w:rsidP="00D20586">
      <w:pPr>
        <w:spacing w:after="120"/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-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Winer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>, Sonia “La politización de la maternidad: el aporte latinoamericano de las luchas de las mujeres” en Salazar (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comp.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) (2013)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Atrapados por el miedo. Medios de comunicación, inseguridad social y militarismo en América Latina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. Buenos Aires, El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Aleph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(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pag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>. 21-33).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Bibliografía optativa: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-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Pecheni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, Mario;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Figari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, Carlos y Jones, Daniel (2008).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Todo sexo es político. Estudios sobre sexualidades en Argentina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>. Buenos Aires, Libros del Zorzal.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-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Ciriza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, Alejandra (2007).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¿En qué sentido se dice ciudadanía de mujeres?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>, colgado en</w:t>
      </w:r>
      <w:hyperlink r:id="rId69" w:history="1">
        <w:r>
          <w:rPr>
            <w:rStyle w:val="Hipervnculo"/>
            <w:rFonts w:ascii="Arial" w:eastAsia="Arial" w:hAnsi="Arial" w:cs="Arial"/>
            <w:color w:val="auto"/>
            <w:sz w:val="22"/>
            <w:szCs w:val="22"/>
            <w:lang w:val="es-AR"/>
          </w:rPr>
          <w:t xml:space="preserve"> http://bibliotecavirtual.clacso.org.ar/ar/libros/grupos/hoyos/19Ciriza.pdf</w:t>
        </w:r>
      </w:hyperlink>
      <w:r>
        <w:rPr>
          <w:rFonts w:ascii="Arial" w:eastAsia="Arial" w:hAnsi="Arial" w:cs="Arial"/>
          <w:color w:val="auto"/>
          <w:sz w:val="22"/>
          <w:szCs w:val="22"/>
          <w:lang w:val="es-AR"/>
        </w:rPr>
        <w:t>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-Valerio, María del Carmen (2011).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Mujeres agropecuarias en lucha en la región pampeana: una identidad silenciada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>. Buenos Aires, La Colmena.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Recursos en internet:</w:t>
      </w:r>
    </w:p>
    <w:p w:rsidR="00D20586" w:rsidRDefault="00D20586" w:rsidP="00D20586">
      <w:pPr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lastRenderedPageBreak/>
        <w:t xml:space="preserve">Periódico comunista- anárquico 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La voz de la mujer.</w:t>
      </w:r>
    </w:p>
    <w:p w:rsidR="00D20586" w:rsidRDefault="00D20586" w:rsidP="00D20586">
      <w:pPr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Frida Guerrero. Medio Alternativo.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b/>
          <w:color w:val="auto"/>
          <w:sz w:val="22"/>
          <w:szCs w:val="22"/>
          <w:lang w:val="es-AR"/>
        </w:rPr>
        <w:t>Unidad 1</w:t>
      </w:r>
      <w:r w:rsidR="004D77FC">
        <w:rPr>
          <w:rFonts w:ascii="Arial" w:eastAsia="Arial" w:hAnsi="Arial" w:cs="Arial"/>
          <w:b/>
          <w:color w:val="auto"/>
          <w:sz w:val="22"/>
          <w:szCs w:val="22"/>
          <w:lang w:val="es-AR"/>
        </w:rPr>
        <w:t>2</w:t>
      </w:r>
      <w:r>
        <w:rPr>
          <w:rFonts w:ascii="Arial" w:eastAsia="Arial" w:hAnsi="Arial" w:cs="Arial"/>
          <w:b/>
          <w:color w:val="auto"/>
          <w:sz w:val="22"/>
          <w:szCs w:val="22"/>
          <w:lang w:val="es-AR"/>
        </w:rPr>
        <w:t>: Revisando la vigencia de los derechos humanos y de los pueblos y el papel de los movimientos sociales en el siglo XXI: aportes para una mayor democratización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El eje de trabajo central de esta unidad consiste en integrar todos los contenidos planteados a lo largo de las unidades anteriores y en reflexionar sobre los desafíos que afrontan los Derechos Humanos y los Derechos de los Pueblos y los movimientos sociales en el siglo XXI en Nuestra América y en el Mundo, identificando a su vez las variables que interpelan o amenazan los derechos conquistados hasta el momento.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Se analiza la vigencia de los contenidos planteados en las líneas del Servicio Paz y Justicia y el significado y sentido de las experiencias de éste, en tanto se abordan las coincidencias, las articulaciones, los debates, junto con las oportunidades que se postulan con otras organizaciones defensoras de derechos humanos y con movimientos populares en el contexto histórico social actual con el trasfondo de la crisis del sistema-mundo.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A su vez se propone realizar un abordaje crítico de los procesos de democratización en Latinoamérica, así como problematizar el trinomio Estado/Capitalismo/Democracia en  su fase actual de globalización neoliberal en el mundo y en la región. En este sentido, se propone construir una reflexión colectiva sobre sus perspectivas en el presente momento histórico-social.</w:t>
      </w:r>
      <w:r>
        <w:rPr>
          <w:rFonts w:ascii="Arial" w:hAnsi="Arial" w:cs="Arial"/>
          <w:color w:val="auto"/>
          <w:sz w:val="22"/>
          <w:szCs w:val="22"/>
          <w:lang w:val="es-AR"/>
        </w:rPr>
        <w:t xml:space="preserve"> Ello supone reflexionar sobre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las crisis de los regímenes políticos y de las representatividades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delegativas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>, con las expresiones de conflictividad social y con el rol de la organización y de la participación popular, interpelando a empresas/medios de comunicación, en tanto nuevos actores políticos y edificadores de representaciones y de hegemonía.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Asimismo, otro eje plantea la necesidad y la complejidad de montar estatalidades populares garantes de derechos para todos y todas (lidiando y buscando revisar estructuras y lógicas heredadas de periodos anteriores), al tiempo que se subraya la importancia de la plantificación, diseño y evaluación de las políticas públicas y sus metodologías e instrumentos desde una perspectiva participativa.</w:t>
      </w:r>
    </w:p>
    <w:p w:rsidR="00D20586" w:rsidRDefault="00D20586" w:rsidP="00D20586">
      <w:pPr>
        <w:spacing w:after="120"/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Bibliografía Obligatoria: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-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Abramovich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>, Víctor (2009): “La situación de los derechos humanos en América Latina”, ponencia presentada en el III Taller Regional “Derechos Humanos, Autoritarismo y Democracia. Los aprendizajes de la lucha por los derechos humanos para intervenir en los problemas del presente” (Memoria Abierta -Coalición Internacional de Sitios de Conciencia), Buenos Aires, 18 de mayo.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-Eugenio Raúl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Zaffaroni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 (2010), “La legitimación del control penal de los “extraños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”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, </w:t>
      </w:r>
      <w:proofErr w:type="spellStart"/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Cuadenos</w:t>
      </w:r>
      <w:proofErr w:type="spellEnd"/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 xml:space="preserve"> del </w:t>
      </w:r>
      <w:proofErr w:type="spellStart"/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>Inadi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>, Nro. 1, Buenos Aires.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-PNUD, Guía para la planificación local desde el enfoque de derechos humanos, Buenos Aires, 2011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hAnsi="Arial" w:cs="Arial"/>
          <w:color w:val="auto"/>
          <w:sz w:val="22"/>
          <w:szCs w:val="22"/>
          <w:lang w:val="es-AR"/>
        </w:rPr>
        <w:t>-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>-Salazar, Robinson. “El miedo como estrategia de control social”. En</w:t>
      </w:r>
      <w:r>
        <w:rPr>
          <w:rFonts w:ascii="Arial" w:eastAsia="Arial" w:hAnsi="Arial" w:cs="Arial"/>
          <w:i/>
          <w:color w:val="auto"/>
          <w:sz w:val="22"/>
          <w:szCs w:val="22"/>
          <w:lang w:val="es-AR"/>
        </w:rPr>
        <w:t xml:space="preserve"> Arquitectura política del miedo</w:t>
      </w:r>
      <w:r>
        <w:rPr>
          <w:rFonts w:ascii="Arial" w:eastAsia="Arial" w:hAnsi="Arial" w:cs="Arial"/>
          <w:color w:val="auto"/>
          <w:sz w:val="22"/>
          <w:szCs w:val="22"/>
          <w:lang w:val="es-AR"/>
        </w:rPr>
        <w:t>, Nievas (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comp.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), Buenos Aires, El 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Aleph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>, 2010, pág. 79-94.</w:t>
      </w:r>
    </w:p>
    <w:p w:rsidR="00D20586" w:rsidRDefault="00D20586" w:rsidP="00D20586">
      <w:pPr>
        <w:spacing w:after="120"/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spacing w:after="120"/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Bibliografía Optativa:</w:t>
      </w:r>
    </w:p>
    <w:p w:rsidR="00D20586" w:rsidRDefault="00D20586" w:rsidP="00D20586">
      <w:pPr>
        <w:spacing w:after="120"/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-</w:t>
      </w:r>
      <w:proofErr w:type="spellStart"/>
      <w:r>
        <w:rPr>
          <w:rFonts w:ascii="Arial" w:eastAsia="Arial" w:hAnsi="Arial" w:cs="Arial"/>
          <w:color w:val="auto"/>
          <w:sz w:val="22"/>
          <w:szCs w:val="22"/>
          <w:lang w:val="es-AR"/>
        </w:rPr>
        <w:t>Boron</w:t>
      </w:r>
      <w:proofErr w:type="spellEnd"/>
      <w:r>
        <w:rPr>
          <w:rFonts w:ascii="Arial" w:eastAsia="Arial" w:hAnsi="Arial" w:cs="Arial"/>
          <w:color w:val="auto"/>
          <w:sz w:val="22"/>
          <w:szCs w:val="22"/>
          <w:lang w:val="es-AR"/>
        </w:rPr>
        <w:t>, Atilio “Estado, Capitalismo y Democracia en América Latina”, CLACSO, Buenos Aires, 2003, colgado en http://www.rebelion.org/docs/146190.pdf</w:t>
      </w:r>
    </w:p>
    <w:p w:rsidR="00D20586" w:rsidRDefault="00D20586" w:rsidP="00D20586">
      <w:pPr>
        <w:pStyle w:val="Normal1"/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>
        <w:rPr>
          <w:rFonts w:ascii="Arial" w:hAnsi="Arial" w:cs="Arial"/>
          <w:i/>
          <w:color w:val="auto"/>
          <w:sz w:val="22"/>
          <w:szCs w:val="22"/>
        </w:rPr>
        <w:t>Recursos y desarrollo: Estrategias en la Unión suramericana</w:t>
      </w:r>
      <w:r>
        <w:rPr>
          <w:rFonts w:ascii="Arial" w:hAnsi="Arial" w:cs="Arial"/>
          <w:color w:val="auto"/>
          <w:sz w:val="22"/>
          <w:szCs w:val="22"/>
        </w:rPr>
        <w:t xml:space="preserve">, América Latina en Movimiento, ALAI, Revista especial No. 488, septiembre 2013, </w:t>
      </w:r>
      <w:hyperlink r:id="rId70" w:history="1">
        <w:r>
          <w:rPr>
            <w:rStyle w:val="Hipervnculo"/>
            <w:rFonts w:ascii="Arial" w:hAnsi="Arial" w:cs="Arial"/>
            <w:color w:val="auto"/>
            <w:sz w:val="22"/>
            <w:szCs w:val="22"/>
          </w:rPr>
          <w:t>http://www.alainet.org/sites/default/files/alai488w.pdf</w:t>
        </w:r>
      </w:hyperlink>
    </w:p>
    <w:p w:rsidR="00D20586" w:rsidRDefault="00D20586" w:rsidP="00D20586">
      <w:pPr>
        <w:pStyle w:val="Ttulo2"/>
        <w:shd w:val="clear" w:color="auto" w:fill="FFFFFF"/>
        <w:spacing w:after="84"/>
        <w:ind w:left="0" w:firstLine="0"/>
        <w:rPr>
          <w:rFonts w:ascii="Arial" w:hAnsi="Arial" w:cs="Arial"/>
          <w:b/>
          <w:color w:val="auto"/>
          <w:sz w:val="22"/>
          <w:szCs w:val="22"/>
          <w:lang w:val="es-AR"/>
        </w:rPr>
      </w:pPr>
      <w:r>
        <w:rPr>
          <w:rFonts w:ascii="Arial" w:hAnsi="Arial" w:cs="Arial"/>
          <w:color w:val="auto"/>
          <w:sz w:val="22"/>
          <w:szCs w:val="22"/>
          <w:lang w:val="es-AR"/>
        </w:rPr>
        <w:t xml:space="preserve">- Atilio </w:t>
      </w:r>
      <w:proofErr w:type="spellStart"/>
      <w:r>
        <w:rPr>
          <w:rFonts w:ascii="Arial" w:hAnsi="Arial" w:cs="Arial"/>
          <w:color w:val="auto"/>
          <w:sz w:val="22"/>
          <w:szCs w:val="22"/>
          <w:lang w:val="es-AR"/>
        </w:rPr>
        <w:t>Boron</w:t>
      </w:r>
      <w:proofErr w:type="spellEnd"/>
      <w:r>
        <w:rPr>
          <w:rFonts w:ascii="Arial" w:hAnsi="Arial" w:cs="Arial"/>
          <w:color w:val="auto"/>
          <w:sz w:val="22"/>
          <w:szCs w:val="22"/>
          <w:lang w:val="es-AR"/>
        </w:rPr>
        <w:t xml:space="preserve">, “Geopolítica de los movimientos sociales y los bienes comunes”, Cap. 9 p. 189 – 205, en </w:t>
      </w:r>
      <w:r>
        <w:rPr>
          <w:rFonts w:ascii="Arial" w:hAnsi="Arial" w:cs="Arial"/>
          <w:i/>
          <w:color w:val="auto"/>
          <w:sz w:val="22"/>
          <w:szCs w:val="22"/>
          <w:lang w:val="es-AR"/>
        </w:rPr>
        <w:t>América Latina en la Geopolítica del Imperialismo</w:t>
      </w:r>
      <w:r>
        <w:rPr>
          <w:rFonts w:ascii="Arial" w:hAnsi="Arial" w:cs="Arial"/>
          <w:color w:val="auto"/>
          <w:sz w:val="22"/>
          <w:szCs w:val="22"/>
          <w:lang w:val="es-AR"/>
        </w:rPr>
        <w:t xml:space="preserve">, Bs As: Ediciones </w:t>
      </w:r>
      <w:proofErr w:type="spellStart"/>
      <w:r>
        <w:rPr>
          <w:rFonts w:ascii="Arial" w:hAnsi="Arial" w:cs="Arial"/>
          <w:color w:val="auto"/>
          <w:sz w:val="22"/>
          <w:szCs w:val="22"/>
          <w:lang w:val="es-AR"/>
        </w:rPr>
        <w:t>Luxemburg</w:t>
      </w:r>
      <w:proofErr w:type="spellEnd"/>
      <w:r>
        <w:rPr>
          <w:rFonts w:ascii="Arial" w:hAnsi="Arial" w:cs="Arial"/>
          <w:color w:val="auto"/>
          <w:sz w:val="22"/>
          <w:szCs w:val="22"/>
          <w:lang w:val="es-AR"/>
        </w:rPr>
        <w:t xml:space="preserve">, 2012, </w:t>
      </w:r>
      <w:hyperlink r:id="rId71" w:history="1">
        <w:r>
          <w:rPr>
            <w:rStyle w:val="Hipervnculo"/>
            <w:rFonts w:ascii="Arial" w:hAnsi="Arial" w:cs="Arial"/>
            <w:color w:val="auto"/>
            <w:sz w:val="22"/>
            <w:szCs w:val="22"/>
            <w:lang w:val="es-AR"/>
          </w:rPr>
          <w:t>http://historiapolitica.com/datos/biblioteca/protestas_boron.pdf</w:t>
        </w:r>
      </w:hyperlink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</w:p>
    <w:p w:rsidR="00D20586" w:rsidRDefault="00D20586" w:rsidP="00D20586">
      <w:pPr>
        <w:spacing w:after="120"/>
        <w:jc w:val="both"/>
        <w:rPr>
          <w:rFonts w:ascii="Arial" w:eastAsia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 xml:space="preserve">Recursos en internet </w:t>
      </w:r>
    </w:p>
    <w:p w:rsidR="00D20586" w:rsidRDefault="00D20586" w:rsidP="00D20586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eastAsia="Arial" w:hAnsi="Arial" w:cs="Arial"/>
          <w:color w:val="auto"/>
          <w:sz w:val="22"/>
          <w:szCs w:val="22"/>
          <w:lang w:val="es-AR"/>
        </w:rPr>
        <w:t>Cartas de Adolfo Pérez Esquivel (CEDOC)</w:t>
      </w:r>
    </w:p>
    <w:p w:rsidR="00D20586" w:rsidRDefault="00D20586" w:rsidP="00D20586">
      <w:pPr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>
        <w:rPr>
          <w:rFonts w:ascii="Arial" w:hAnsi="Arial" w:cs="Arial"/>
          <w:color w:val="auto"/>
          <w:sz w:val="22"/>
          <w:szCs w:val="22"/>
          <w:lang w:val="es-AR"/>
        </w:rPr>
        <w:t xml:space="preserve">Campaña Mundial para Desmantelar el Poder Corporativo y Poner Fin a la Impunidad y miembros, </w:t>
      </w:r>
      <w:r>
        <w:rPr>
          <w:rFonts w:ascii="Arial" w:hAnsi="Arial" w:cs="Arial"/>
          <w:i/>
          <w:color w:val="auto"/>
          <w:sz w:val="22"/>
          <w:szCs w:val="22"/>
          <w:lang w:val="es-AR"/>
        </w:rPr>
        <w:t>8 propuestas para el instrumento internacional jurídicamente vinculante sobre Empresas Transnacionales (</w:t>
      </w:r>
      <w:proofErr w:type="spellStart"/>
      <w:r>
        <w:rPr>
          <w:rFonts w:ascii="Arial" w:hAnsi="Arial" w:cs="Arial"/>
          <w:i/>
          <w:color w:val="auto"/>
          <w:sz w:val="22"/>
          <w:szCs w:val="22"/>
          <w:lang w:val="es-AR"/>
        </w:rPr>
        <w:t>ETNs</w:t>
      </w:r>
      <w:proofErr w:type="spellEnd"/>
      <w:r>
        <w:rPr>
          <w:rFonts w:ascii="Arial" w:hAnsi="Arial" w:cs="Arial"/>
          <w:i/>
          <w:color w:val="auto"/>
          <w:sz w:val="22"/>
          <w:szCs w:val="22"/>
          <w:lang w:val="es-AR"/>
        </w:rPr>
        <w:t>) y Derechos Humanos</w:t>
      </w:r>
      <w:r>
        <w:rPr>
          <w:rFonts w:ascii="Arial" w:hAnsi="Arial" w:cs="Arial"/>
          <w:b/>
          <w:color w:val="auto"/>
          <w:sz w:val="22"/>
          <w:szCs w:val="22"/>
          <w:lang w:val="es-AR"/>
        </w:rPr>
        <w:t xml:space="preserve">, </w:t>
      </w:r>
      <w:r>
        <w:rPr>
          <w:rFonts w:ascii="Arial" w:hAnsi="Arial" w:cs="Arial"/>
          <w:color w:val="auto"/>
          <w:sz w:val="22"/>
          <w:szCs w:val="22"/>
          <w:lang w:val="es-AR"/>
        </w:rPr>
        <w:t xml:space="preserve">Contribución escrita a la primera sesión del grupo de trabajo intergubernamental encargado con la elaboración de un instrumento internacional jurídicamente vinculante sobre las empresas transnacionales y otras empresas con respecto a los derechos humanos, junio 2015, p. 2-15. Colgado en </w:t>
      </w:r>
      <w:hyperlink r:id="rId72" w:history="1">
        <w:r>
          <w:rPr>
            <w:rStyle w:val="Hipervnculo"/>
            <w:rFonts w:ascii="Arial" w:hAnsi="Arial" w:cs="Arial"/>
            <w:color w:val="auto"/>
            <w:sz w:val="22"/>
            <w:szCs w:val="22"/>
            <w:lang w:val="es-AR"/>
          </w:rPr>
          <w:t>http://www.stopcorporateimpunity.org/wp-content/uploads/2015/07/CampaignSubmission-ES-jul2015.pdf</w:t>
        </w:r>
      </w:hyperlink>
    </w:p>
    <w:p w:rsidR="00D20586" w:rsidRDefault="00D20586" w:rsidP="00D20586">
      <w:pPr>
        <w:spacing w:after="120"/>
        <w:jc w:val="both"/>
        <w:rPr>
          <w:rFonts w:ascii="Arial" w:hAnsi="Arial" w:cs="Arial"/>
          <w:sz w:val="22"/>
          <w:szCs w:val="22"/>
          <w:lang w:val="es-AR"/>
        </w:rPr>
      </w:pPr>
    </w:p>
    <w:p w:rsidR="00D20586" w:rsidRDefault="00D20586" w:rsidP="00D20586">
      <w:pPr>
        <w:pStyle w:val="Textocomentario"/>
        <w:rPr>
          <w:lang w:val="es-ES"/>
        </w:rPr>
      </w:pPr>
    </w:p>
    <w:p w:rsidR="004E2081" w:rsidRPr="00D20586" w:rsidRDefault="004E2081">
      <w:pPr>
        <w:rPr>
          <w:lang w:val="es-ES"/>
        </w:rPr>
      </w:pPr>
    </w:p>
    <w:sectPr w:rsidR="004E2081" w:rsidRPr="00D20586">
      <w:footerReference w:type="default" r:id="rId7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D66" w:rsidRDefault="00567D66" w:rsidP="00A5484D">
      <w:r>
        <w:separator/>
      </w:r>
    </w:p>
  </w:endnote>
  <w:endnote w:type="continuationSeparator" w:id="0">
    <w:p w:rsidR="00567D66" w:rsidRDefault="00567D66" w:rsidP="00A5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39793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484D" w:rsidRDefault="00A5484D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451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5484D" w:rsidRDefault="00A5484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D66" w:rsidRDefault="00567D66" w:rsidP="00A5484D">
      <w:r>
        <w:separator/>
      </w:r>
    </w:p>
  </w:footnote>
  <w:footnote w:type="continuationSeparator" w:id="0">
    <w:p w:rsidR="00567D66" w:rsidRDefault="00567D66" w:rsidP="00A54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3445"/>
    <w:multiLevelType w:val="multilevel"/>
    <w:tmpl w:val="F02C61BE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">
    <w:nsid w:val="54C2566F"/>
    <w:multiLevelType w:val="hybridMultilevel"/>
    <w:tmpl w:val="5644E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2E7DA4"/>
    <w:multiLevelType w:val="hybridMultilevel"/>
    <w:tmpl w:val="F6222438"/>
    <w:lvl w:ilvl="0" w:tplc="6060DF16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911EE"/>
    <w:multiLevelType w:val="hybridMultilevel"/>
    <w:tmpl w:val="BF1C283A"/>
    <w:lvl w:ilvl="0" w:tplc="F6F0129E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586"/>
    <w:rsid w:val="001914F6"/>
    <w:rsid w:val="002A6125"/>
    <w:rsid w:val="0041451B"/>
    <w:rsid w:val="004D0B02"/>
    <w:rsid w:val="004D77FC"/>
    <w:rsid w:val="004E2081"/>
    <w:rsid w:val="00567D66"/>
    <w:rsid w:val="007E6847"/>
    <w:rsid w:val="008A67CE"/>
    <w:rsid w:val="00A36D96"/>
    <w:rsid w:val="00A379A2"/>
    <w:rsid w:val="00A5484D"/>
    <w:rsid w:val="00B33CCC"/>
    <w:rsid w:val="00BA3D83"/>
    <w:rsid w:val="00C42544"/>
    <w:rsid w:val="00C83374"/>
    <w:rsid w:val="00CA64A1"/>
    <w:rsid w:val="00D20586"/>
    <w:rsid w:val="00ED6E9B"/>
    <w:rsid w:val="00F65049"/>
    <w:rsid w:val="00F73332"/>
    <w:rsid w:val="00FB3FB9"/>
    <w:rsid w:val="00FC0B69"/>
    <w:rsid w:val="00FD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58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D77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20586"/>
    <w:pPr>
      <w:keepNext/>
      <w:keepLines/>
      <w:ind w:left="1440" w:hanging="360"/>
      <w:outlineLvl w:val="1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D20586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D20586"/>
    <w:rPr>
      <w:color w:val="0000FF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D20586"/>
  </w:style>
  <w:style w:type="character" w:customStyle="1" w:styleId="TextocomentarioCar">
    <w:name w:val="Texto comentario Car"/>
    <w:basedOn w:val="Fuentedeprrafopredeter"/>
    <w:link w:val="Textocomentario"/>
    <w:uiPriority w:val="99"/>
    <w:rsid w:val="00D20586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D20586"/>
    <w:pPr>
      <w:ind w:left="720"/>
      <w:contextualSpacing/>
    </w:pPr>
  </w:style>
  <w:style w:type="paragraph" w:customStyle="1" w:styleId="Default">
    <w:name w:val="Default"/>
    <w:rsid w:val="00D205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AR"/>
    </w:rPr>
  </w:style>
  <w:style w:type="paragraph" w:customStyle="1" w:styleId="Normal1">
    <w:name w:val="Normal1"/>
    <w:rsid w:val="00D2058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20586"/>
    <w:rPr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4D77F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A548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484D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548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84D"/>
    <w:rPr>
      <w:rFonts w:ascii="Times New Roman" w:eastAsia="Times New Roman" w:hAnsi="Times New Roman" w:cs="Times New Roman"/>
      <w:color w:val="00000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58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D77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20586"/>
    <w:pPr>
      <w:keepNext/>
      <w:keepLines/>
      <w:ind w:left="1440" w:hanging="360"/>
      <w:outlineLvl w:val="1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D20586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D20586"/>
    <w:rPr>
      <w:color w:val="0000FF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D20586"/>
  </w:style>
  <w:style w:type="character" w:customStyle="1" w:styleId="TextocomentarioCar">
    <w:name w:val="Texto comentario Car"/>
    <w:basedOn w:val="Fuentedeprrafopredeter"/>
    <w:link w:val="Textocomentario"/>
    <w:uiPriority w:val="99"/>
    <w:rsid w:val="00D20586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D20586"/>
    <w:pPr>
      <w:ind w:left="720"/>
      <w:contextualSpacing/>
    </w:pPr>
  </w:style>
  <w:style w:type="paragraph" w:customStyle="1" w:styleId="Default">
    <w:name w:val="Default"/>
    <w:rsid w:val="00D205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AR"/>
    </w:rPr>
  </w:style>
  <w:style w:type="paragraph" w:customStyle="1" w:styleId="Normal1">
    <w:name w:val="Normal1"/>
    <w:rsid w:val="00D2058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20586"/>
    <w:rPr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4D77F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A548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484D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548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84D"/>
    <w:rPr>
      <w:rFonts w:ascii="Times New Roman" w:eastAsia="Times New Roman" w:hAnsi="Times New Roman" w:cs="Times New Roman"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9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3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hchr.org/Documents/HRBodies/HRCouncil/RegularSession/Session20/A-HRC-20-23_sp.pdf" TargetMode="External"/><Relationship Id="rId18" Type="http://schemas.openxmlformats.org/officeDocument/2006/relationships/hyperlink" Target="https://estudogeral.sib.uc.pt/bitstream/10316/13122/1/Usos%20contrahegem%C3%B3nicos%20y%20de%20oposici%C3%B3n%20del%20derecho%20internacional.pdf" TargetMode="External"/><Relationship Id="rId26" Type="http://schemas.openxmlformats.org/officeDocument/2006/relationships/hyperlink" Target="http://www.cnv.gov.ar/Publicaciones/InformeDDHH/INFORME_ECONOMIA_POLITICA_Y_SISTEM_FINANCIERO-DDHH.pdf" TargetMode="External"/><Relationship Id="rId39" Type="http://schemas.openxmlformats.org/officeDocument/2006/relationships/hyperlink" Target="http://www.cnv.gov.ar/Publicaciones/InformeDDHH/INFORME_ECONOMIA_POLITICA_Y_SISTEM_FINANCIERO-DDHH.pdf" TargetMode="External"/><Relationship Id="rId21" Type="http://schemas.openxmlformats.org/officeDocument/2006/relationships/hyperlink" Target="http://www.cnv.gov.ar/Publicaciones/InformeDDHH/INFORME_ECONOMIA_POLITICA_Y_SISTEM_FINANCIERO-DDHH.pdf" TargetMode="External"/><Relationship Id="rId34" Type="http://schemas.openxmlformats.org/officeDocument/2006/relationships/hyperlink" Target="http://www.cnv.gov.ar/Publicaciones/InformeDDHH/INFORME_ECONOMIA_POLITICA_Y_SISTEM_FINANCIERO-DDHH.pdf" TargetMode="External"/><Relationship Id="rId42" Type="http://schemas.openxmlformats.org/officeDocument/2006/relationships/hyperlink" Target="http://www.cnv.gov.ar/Publicaciones/InformeDDHH/INFORME_ECONOMIA_POLITICA_Y_SISTEM_FINANCIERO-DDHH.pdf" TargetMode="External"/><Relationship Id="rId47" Type="http://schemas.openxmlformats.org/officeDocument/2006/relationships/hyperlink" Target="http://www.cnv.gov.ar/Publicaciones/InformeDDHH/INFORME_ECONOMIA_POLITICA_Y_SISTEM_FINANCIERO-DDHH.pdf" TargetMode="External"/><Relationship Id="rId50" Type="http://schemas.openxmlformats.org/officeDocument/2006/relationships/hyperlink" Target="http://www.cnv.gov.ar/Publicaciones/InformeDDHH/INFORME_ECONOMIA_POLITICA_Y_SISTEM_FINANCIERO-DDHH.pdf" TargetMode="External"/><Relationship Id="rId55" Type="http://schemas.openxmlformats.org/officeDocument/2006/relationships/hyperlink" Target="https://cmpcc.wordpress.com/2010/04/28/texto-de-conclusiones-finales-grupo-de-trabajo-2-armonia-con-la-naturaleza/" TargetMode="External"/><Relationship Id="rId63" Type="http://schemas.openxmlformats.org/officeDocument/2006/relationships/hyperlink" Target="http://www.pacarinadelsur.com/home/abordajes-y-contiendas/368-la-guerra-contrainsurgente-de-hoy" TargetMode="External"/><Relationship Id="rId68" Type="http://schemas.openxmlformats.org/officeDocument/2006/relationships/hyperlink" Target="http://www.mpf.gob.ar/procuvin/recurso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historiapolitica.com/datos/biblioteca/protestas_boron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ialogo2000.blogspot.com.ar/2011/09/quien-debe-quien.html" TargetMode="External"/><Relationship Id="rId29" Type="http://schemas.openxmlformats.org/officeDocument/2006/relationships/hyperlink" Target="http://www.cnv.gov.ar/Publicaciones/InformeDDHH/INFORME_ECONOMIA_POLITICA_Y_SISTEM_FINANCIERO-DDHH.pdf" TargetMode="External"/><Relationship Id="rId11" Type="http://schemas.openxmlformats.org/officeDocument/2006/relationships/hyperlink" Target="https://www.youtube.com/watch?v=xdL7ZTaPSa4" TargetMode="External"/><Relationship Id="rId24" Type="http://schemas.openxmlformats.org/officeDocument/2006/relationships/hyperlink" Target="http://www.cnv.gov.ar/Publicaciones/InformeDDHH/INFORME_ECONOMIA_POLITICA_Y_SISTEM_FINANCIERO-DDHH.pdf" TargetMode="External"/><Relationship Id="rId32" Type="http://schemas.openxmlformats.org/officeDocument/2006/relationships/hyperlink" Target="http://www.cnv.gov.ar/Publicaciones/InformeDDHH/INFORME_ECONOMIA_POLITICA_Y_SISTEM_FINANCIERO-DDHH.pdf" TargetMode="External"/><Relationship Id="rId37" Type="http://schemas.openxmlformats.org/officeDocument/2006/relationships/hyperlink" Target="http://www.cnv.gov.ar/Publicaciones/InformeDDHH/INFORME_ECONOMIA_POLITICA_Y_SISTEM_FINANCIERO-DDHH.pdf" TargetMode="External"/><Relationship Id="rId40" Type="http://schemas.openxmlformats.org/officeDocument/2006/relationships/hyperlink" Target="http://www.cnv.gov.ar/Publicaciones/InformeDDHH/INFORME_ECONOMIA_POLITICA_Y_SISTEM_FINANCIERO-DDHH.pdf" TargetMode="External"/><Relationship Id="rId45" Type="http://schemas.openxmlformats.org/officeDocument/2006/relationships/hyperlink" Target="http://www.cnv.gov.ar/Publicaciones/InformeDDHH/INFORME_ECONOMIA_POLITICA_Y_SISTEM_FINANCIERO-DDHH.pdf" TargetMode="External"/><Relationship Id="rId53" Type="http://schemas.openxmlformats.org/officeDocument/2006/relationships/hyperlink" Target="http://www.alainet.org/sites/default/files/alai476w.pdf%20" TargetMode="External"/><Relationship Id="rId58" Type="http://schemas.openxmlformats.org/officeDocument/2006/relationships/hyperlink" Target="https://www.tni.org/files/publication-downloads/impunidadsaes.pdf" TargetMode="External"/><Relationship Id="rId66" Type="http://schemas.openxmlformats.org/officeDocument/2006/relationships/hyperlink" Target="http://www.anuariocdh.uchile.cl/index.php/ADH/article/viewFile/16995/20527" TargetMode="External"/><Relationship Id="rId7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ilsa.org.co:81/biblioteca/dwnlds/utiles/deuda/financiacion.pdf" TargetMode="External"/><Relationship Id="rId23" Type="http://schemas.openxmlformats.org/officeDocument/2006/relationships/hyperlink" Target="http://www.cnv.gov.ar/Publicaciones/InformeDDHH/INFORME_ECONOMIA_POLITICA_Y_SISTEM_FINANCIERO-DDHH.pdf" TargetMode="External"/><Relationship Id="rId28" Type="http://schemas.openxmlformats.org/officeDocument/2006/relationships/hyperlink" Target="http://www.cnv.gov.ar/Publicaciones/InformeDDHH/INFORME_ECONOMIA_POLITICA_Y_SISTEM_FINANCIERO-DDHH.pdf" TargetMode="External"/><Relationship Id="rId36" Type="http://schemas.openxmlformats.org/officeDocument/2006/relationships/hyperlink" Target="http://www.cnv.gov.ar/Publicaciones/InformeDDHH/INFORME_ECONOMIA_POLITICA_Y_SISTEM_FINANCIERO-DDHH.pdf" TargetMode="External"/><Relationship Id="rId49" Type="http://schemas.openxmlformats.org/officeDocument/2006/relationships/hyperlink" Target="http://www.cnv.gov.ar/Publicaciones/InformeDDHH/INFORME_ECONOMIA_POLITICA_Y_SISTEM_FINANCIERO-DDHH.pdf" TargetMode="External"/><Relationship Id="rId57" Type="http://schemas.openxmlformats.org/officeDocument/2006/relationships/hyperlink" Target="https://cmpcc.wordpress.com/2010/04/28/conclusiones-finales-grupo-de-trabajo-5-tribunal-internacional-de-justicia/%23more-1829" TargetMode="External"/><Relationship Id="rId61" Type="http://schemas.openxmlformats.org/officeDocument/2006/relationships/hyperlink" Target="http://www.stopcorporateimpunity.org/wp-content/uploads/2015/07/CampaignSubmission-ES-jul2015.pdf" TargetMode="External"/><Relationship Id="rId10" Type="http://schemas.openxmlformats.org/officeDocument/2006/relationships/hyperlink" Target="http://web.tau.org.ar/upload/89f0c2b656ca02ff45ef61a4f2e5bf24/Quijano_1_.pdf" TargetMode="External"/><Relationship Id="rId19" Type="http://schemas.openxmlformats.org/officeDocument/2006/relationships/hyperlink" Target="%20%20%20%20%20%20%20%20%20http://www.cnv.gov.ar/Publicaciones/InformeDDHH/INFORME_ECONOMIA_POLITICA_Y_SISTEM_FINANCIERO-DDHH.pdf" TargetMode="External"/><Relationship Id="rId31" Type="http://schemas.openxmlformats.org/officeDocument/2006/relationships/hyperlink" Target="http://www.cnv.gov.ar/Publicaciones/InformeDDHH/INFORME_ECONOMIA_POLITICA_Y_SISTEM_FINANCIERO-DDHH.pdf" TargetMode="External"/><Relationship Id="rId44" Type="http://schemas.openxmlformats.org/officeDocument/2006/relationships/hyperlink" Target="http://www.cnv.gov.ar/Publicaciones/InformeDDHH/INFORME_ECONOMIA_POLITICA_Y_SISTEM_FINANCIERO-DDHH.pdf" TargetMode="External"/><Relationship Id="rId52" Type="http://schemas.openxmlformats.org/officeDocument/2006/relationships/hyperlink" Target="http://publicaciones.hegoa.ehu.es/assets/pdfs/325/Cuadernos_Hegoa_n%C2%BA64.pdf?1418916916" TargetMode="External"/><Relationship Id="rId60" Type="http://schemas.openxmlformats.org/officeDocument/2006/relationships/hyperlink" Target="http://www.cnv.gov.ar/Publicaciones/InformeDDHH/INFORME_ECONOMIA_POLITICA_Y_SISTEM_FINANCIERO-DDHH.pdf" TargetMode="External"/><Relationship Id="rId65" Type="http://schemas.openxmlformats.org/officeDocument/2006/relationships/hyperlink" Target="https://www.youtube.com/watch?v=KMDyiaEY-uQ" TargetMode="External"/><Relationship Id="rId73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cidac.filo.uba.ar/conferencia-magistral-de-%C3%A1lvaro-garc%C3%AD-linera-%E2%80%9Cla-construcci%C3%B3n-del-estado%E2%80%9D-facultad-de-derecho-uba-9" TargetMode="External"/><Relationship Id="rId14" Type="http://schemas.openxmlformats.org/officeDocument/2006/relationships/hyperlink" Target="http://www.alainet.org/sites/default/files/alai485w.pdf" TargetMode="External"/><Relationship Id="rId22" Type="http://schemas.openxmlformats.org/officeDocument/2006/relationships/hyperlink" Target="http://www.cnv.gov.ar/Publicaciones/InformeDDHH/INFORME_ECONOMIA_POLITICA_Y_SISTEM_FINANCIERO-DDHH.pdf" TargetMode="External"/><Relationship Id="rId27" Type="http://schemas.openxmlformats.org/officeDocument/2006/relationships/hyperlink" Target="http://www.cnv.gov.ar/Publicaciones/InformeDDHH/INFORME_ECONOMIA_POLITICA_Y_SISTEM_FINANCIERO-DDHH.pdf" TargetMode="External"/><Relationship Id="rId30" Type="http://schemas.openxmlformats.org/officeDocument/2006/relationships/hyperlink" Target="http://www.cnv.gov.ar/Publicaciones/InformeDDHH/INFORME_ECONOMIA_POLITICA_Y_SISTEM_FINANCIERO-DDHH.pdf" TargetMode="External"/><Relationship Id="rId35" Type="http://schemas.openxmlformats.org/officeDocument/2006/relationships/hyperlink" Target="http://www.cnv.gov.ar/Publicaciones/InformeDDHH/INFORME_ECONOMIA_POLITICA_Y_SISTEM_FINANCIERO-DDHH.pdf" TargetMode="External"/><Relationship Id="rId43" Type="http://schemas.openxmlformats.org/officeDocument/2006/relationships/hyperlink" Target="http://www.cnv.gov.ar/Publicaciones/InformeDDHH/INFORME_ECONOMIA_POLITICA_Y_SISTEM_FINANCIERO-DDHH.pdf" TargetMode="External"/><Relationship Id="rId48" Type="http://schemas.openxmlformats.org/officeDocument/2006/relationships/hyperlink" Target="http://www.cnv.gov.ar/Publicaciones/InformeDDHH/INFORME_ECONOMIA_POLITICA_Y_SISTEM_FINANCIERO-DDHH.pdf" TargetMode="External"/><Relationship Id="rId56" Type="http://schemas.openxmlformats.org/officeDocument/2006/relationships/hyperlink" Target="https://cmpcc.wordpress.com/2010/04/24/conclusiones-finales-grupo-de-trabajo-3-derechos-de-la-madre-tierra/" TargetMode="External"/><Relationship Id="rId64" Type="http://schemas.openxmlformats.org/officeDocument/2006/relationships/hyperlink" Target="http://www.cronicon.net/paginas/Documentos/Libro-Bruckmann.pdf" TargetMode="External"/><Relationship Id="rId69" Type="http://schemas.openxmlformats.org/officeDocument/2006/relationships/hyperlink" Target="http://bibliotecavirtual.clacso.org.ar/ar/libros/grupos/hoyos/19Ciriza.pdf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cnv.gov.ar/Publicaciones/InformeDDHH/INFORME_ECONOMIA_POLITICA_Y_SISTEM_FINANCIERO-DDHH.pdf" TargetMode="External"/><Relationship Id="rId72" Type="http://schemas.openxmlformats.org/officeDocument/2006/relationships/hyperlink" Target="http://www.stopcorporateimpunity.org/wp-content/uploads/2015/07/CampaignSubmission-ES-jul2015.pdf" TargetMode="External"/><Relationship Id="rId3" Type="http://schemas.openxmlformats.org/officeDocument/2006/relationships/styles" Target="styles.xml"/><Relationship Id="rId12" Type="http://schemas.openxmlformats.org/officeDocument/2006/relationships/hyperlink" Target="http://rio20.net/wp-content/uploads/2012/03/cuaderno_10.pdf" TargetMode="External"/><Relationship Id="rId17" Type="http://schemas.openxmlformats.org/officeDocument/2006/relationships/hyperlink" Target="http://daccess-dds-ny.un.org/doc/UNDOC/GEN/G14/129/41/PDF/G1412941.pdf?OpenElement" TargetMode="External"/><Relationship Id="rId25" Type="http://schemas.openxmlformats.org/officeDocument/2006/relationships/hyperlink" Target="http://www.cnv.gov.ar/Publicaciones/InformeDDHH/INFORME_ECONOMIA_POLITICA_Y_SISTEM_FINANCIERO-DDHH.pdf" TargetMode="External"/><Relationship Id="rId33" Type="http://schemas.openxmlformats.org/officeDocument/2006/relationships/hyperlink" Target="http://www.cnv.gov.ar/Publicaciones/InformeDDHH/INFORME_ECONOMIA_POLITICA_Y_SISTEM_FINANCIERO-DDHH.pdf" TargetMode="External"/><Relationship Id="rId38" Type="http://schemas.openxmlformats.org/officeDocument/2006/relationships/hyperlink" Target="http://www.cnv.gov.ar/Publicaciones/InformeDDHH/INFORME_ECONOMIA_POLITICA_Y_SISTEM_FINANCIERO-DDHH.pdf" TargetMode="External"/><Relationship Id="rId46" Type="http://schemas.openxmlformats.org/officeDocument/2006/relationships/hyperlink" Target="http://www.cnv.gov.ar/Publicaciones/InformeDDHH/INFORME_ECONOMIA_POLITICA_Y_SISTEM_FINANCIERO-DDHH.pdf" TargetMode="External"/><Relationship Id="rId59" Type="http://schemas.openxmlformats.org/officeDocument/2006/relationships/hyperlink" Target="http://www.alainet.org/sites/default/files/alai488w.pdf%20" TargetMode="External"/><Relationship Id="rId67" Type="http://schemas.openxmlformats.org/officeDocument/2006/relationships/hyperlink" Target="https://criminologiacomunicacionymedios.files.wordpress.com/2013/08/derecho-penal-del-enemigo-presentacion.pdf" TargetMode="External"/><Relationship Id="rId20" Type="http://schemas.openxmlformats.org/officeDocument/2006/relationships/hyperlink" Target="http://www.cid.unal.edu.co/files/publications/CID20050919rosipr.pdf" TargetMode="External"/><Relationship Id="rId41" Type="http://schemas.openxmlformats.org/officeDocument/2006/relationships/hyperlink" Target="http://www.cnv.gov.ar/Publicaciones/InformeDDHH/INFORME_ECONOMIA_POLITICA_Y_SISTEM_FINANCIERO-DDHH.pdf" TargetMode="External"/><Relationship Id="rId54" Type="http://schemas.openxmlformats.org/officeDocument/2006/relationships/hyperlink" Target="http://viacampesina.org/es/index.php/temas-principales-mainmenu-27/soberanalimentary-comercio-mainmenu-38/56-quignifica-soberanalimentaria" TargetMode="External"/><Relationship Id="rId62" Type="http://schemas.openxmlformats.org/officeDocument/2006/relationships/hyperlink" Target="http://historiapolitica.com/datos/biblioteca/protestas_boron.pdf" TargetMode="External"/><Relationship Id="rId70" Type="http://schemas.openxmlformats.org/officeDocument/2006/relationships/hyperlink" Target="http://www.alainet.org/sites/default/files/alai488w.pdf%20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4D059-1D89-42A5-B0FD-54302CFE5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8291</Words>
  <Characters>45605</Characters>
  <Application>Microsoft Office Word</Application>
  <DocSecurity>0</DocSecurity>
  <Lines>380</Lines>
  <Paragraphs>107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 Vargas</dc:creator>
  <cp:keywords/>
  <dc:description/>
  <cp:lastModifiedBy>A</cp:lastModifiedBy>
  <cp:revision>2</cp:revision>
  <dcterms:created xsi:type="dcterms:W3CDTF">2016-06-15T14:16:00Z</dcterms:created>
  <dcterms:modified xsi:type="dcterms:W3CDTF">2016-06-15T14:16:00Z</dcterms:modified>
</cp:coreProperties>
</file>